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7E8DD" w14:textId="7F671B84" w:rsidR="00392803" w:rsidRPr="0002339C" w:rsidRDefault="00392803" w:rsidP="0002339C">
      <w:pPr>
        <w:pStyle w:val="CRCoverPage"/>
        <w:rPr>
          <w:b/>
          <w:noProof/>
          <w:sz w:val="24"/>
        </w:rPr>
      </w:pPr>
      <w:r w:rsidRPr="00392803">
        <w:rPr>
          <w:b/>
          <w:noProof/>
          <w:sz w:val="24"/>
        </w:rPr>
        <w:t>3GPP TSG-RAN WG4 Meeting # 106-bis-e</w:t>
      </w:r>
      <w:r w:rsidRPr="00392803">
        <w:rPr>
          <w:b/>
          <w:noProof/>
          <w:sz w:val="24"/>
        </w:rPr>
        <w:tab/>
      </w:r>
      <w:r w:rsidRPr="00392803">
        <w:rPr>
          <w:b/>
          <w:noProof/>
          <w:sz w:val="24"/>
        </w:rPr>
        <w:tab/>
      </w:r>
      <w:r w:rsidRPr="00392803">
        <w:rPr>
          <w:b/>
          <w:noProof/>
          <w:sz w:val="24"/>
        </w:rPr>
        <w:tab/>
      </w:r>
      <w:r w:rsidRPr="00392803">
        <w:rPr>
          <w:b/>
          <w:noProof/>
          <w:sz w:val="24"/>
        </w:rPr>
        <w:tab/>
      </w:r>
      <w:r w:rsidR="0002339C">
        <w:rPr>
          <w:b/>
          <w:noProof/>
          <w:sz w:val="24"/>
        </w:rPr>
        <w:tab/>
      </w:r>
      <w:r w:rsidR="0002339C" w:rsidRPr="0002339C">
        <w:rPr>
          <w:b/>
          <w:noProof/>
          <w:sz w:val="24"/>
        </w:rPr>
        <w:t>R4-2305635</w:t>
      </w:r>
      <w:r w:rsidR="0002339C">
        <w:rPr>
          <w:b/>
          <w:noProof/>
          <w:sz w:val="24"/>
        </w:rPr>
        <w:br/>
      </w:r>
      <w:r w:rsidRPr="00392803">
        <w:rPr>
          <w:b/>
          <w:noProof/>
          <w:sz w:val="24"/>
        </w:rPr>
        <w:t>Electronic Meeting, 17</w:t>
      </w:r>
      <w:r w:rsidRPr="00392803">
        <w:rPr>
          <w:b/>
          <w:noProof/>
          <w:sz w:val="24"/>
          <w:vertAlign w:val="superscript"/>
        </w:rPr>
        <w:t>th</w:t>
      </w:r>
      <w:r w:rsidRPr="00392803">
        <w:rPr>
          <w:b/>
          <w:noProof/>
          <w:sz w:val="24"/>
        </w:rPr>
        <w:t xml:space="preserve">  –26</w:t>
      </w:r>
      <w:r w:rsidRPr="00392803">
        <w:rPr>
          <w:b/>
          <w:noProof/>
          <w:sz w:val="24"/>
          <w:vertAlign w:val="superscript"/>
        </w:rPr>
        <w:t>th</w:t>
      </w:r>
      <w:r w:rsidRPr="00392803">
        <w:rPr>
          <w:b/>
          <w:noProof/>
          <w:sz w:val="24"/>
        </w:rPr>
        <w:t xml:space="preserve">  April, 2023</w:t>
      </w:r>
    </w:p>
    <w:p w14:paraId="730545E8" w14:textId="45B39A18" w:rsidR="001F6272" w:rsidRPr="006B30DF" w:rsidRDefault="001F6272" w:rsidP="00E11CD7">
      <w:pPr>
        <w:pStyle w:val="CRCoverPage"/>
        <w:outlineLvl w:val="0"/>
        <w:rPr>
          <w:b/>
          <w:noProof/>
          <w:sz w:val="24"/>
          <w:lang w:val="en-US"/>
        </w:rPr>
      </w:pP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r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0414F0A"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C466C">
        <w:rPr>
          <w:rFonts w:cs="Arial"/>
          <w:sz w:val="22"/>
          <w:szCs w:val="22"/>
          <w:lang w:val="en-US"/>
        </w:rPr>
        <w:t xml:space="preserve">Background and way forward to use RAN1 LS with results on </w:t>
      </w:r>
      <w:r w:rsidR="000C466C" w:rsidRPr="000C466C">
        <w:rPr>
          <w:rFonts w:cs="Arial"/>
          <w:sz w:val="22"/>
          <w:szCs w:val="22"/>
          <w:lang w:val="en-US"/>
        </w:rPr>
        <w:t xml:space="preserve">MPR/PAR reduction </w:t>
      </w:r>
    </w:p>
    <w:p w14:paraId="51BD89B7" w14:textId="2D53E0FC"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6A0263">
        <w:rPr>
          <w:rFonts w:cs="Arial"/>
          <w:sz w:val="22"/>
          <w:szCs w:val="22"/>
          <w:lang w:val="en-US"/>
        </w:rPr>
        <w:t>5.28.</w:t>
      </w:r>
      <w:r w:rsidR="001C3976">
        <w:rPr>
          <w:rFonts w:cs="Arial"/>
          <w:sz w:val="22"/>
          <w:szCs w:val="22"/>
          <w:lang w:val="en-US"/>
        </w:rPr>
        <w:t>5</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BD8FA8E" w:rsidR="00CD2D42" w:rsidRPr="009C415B" w:rsidRDefault="009F5AF2" w:rsidP="00CD2D42">
      <w:pPr>
        <w:pStyle w:val="BodyText"/>
        <w:spacing w:before="60"/>
        <w:rPr>
          <w:color w:val="ED7D31" w:themeColor="accent2"/>
        </w:rPr>
      </w:pPr>
      <w:r>
        <w:t xml:space="preserve">Work on Rel-18 NR power domain enhancements in the coverage enhancement work item has been proceeding in parallel in RAN1 and RAN4.  In the last RAN1 meeting in February, RAN1 reached a milestone in their work and sent an LS </w:t>
      </w:r>
      <w:r>
        <w:fldChar w:fldCharType="begin"/>
      </w:r>
      <w:r>
        <w:instrText xml:space="preserve"> REF _Ref131622929 \r \h </w:instrText>
      </w:r>
      <w:r>
        <w:fldChar w:fldCharType="separate"/>
      </w:r>
      <w:r>
        <w:t>[1]</w:t>
      </w:r>
      <w:r>
        <w:fldChar w:fldCharType="end"/>
      </w:r>
      <w:r>
        <w:t xml:space="preserve"> sharing RAN1’s results on the link level performance of MPR/PAR reduction schemes under study in RAN1.  However, how RAN4 may use these results is not clear.  Therefore, in this contribution we provide some context on RAN1 discussions leading up to the LS, how the content has already been used in RAN4, and suggest what to do going forward.</w:t>
      </w:r>
    </w:p>
    <w:p w14:paraId="51BE1BFC" w14:textId="463D2FB1" w:rsidR="00680BEC" w:rsidRDefault="00DC670C" w:rsidP="008B3B96">
      <w:pPr>
        <w:pStyle w:val="Heading1"/>
      </w:pPr>
      <w:r w:rsidRPr="00F102E6">
        <w:t>Discussion</w:t>
      </w:r>
    </w:p>
    <w:p w14:paraId="654EC594" w14:textId="2A19D08B" w:rsidR="009F5AF2" w:rsidRDefault="009F5AF2" w:rsidP="00586536">
      <w:r>
        <w:t xml:space="preserve">The power domain enhancements portion of the Rel-18 NR </w:t>
      </w:r>
      <w:r w:rsidRPr="009F5AF2">
        <w:t>Further NR coverage enhancements</w:t>
      </w:r>
      <w:r>
        <w:t xml:space="preserve"> work item has the </w:t>
      </w:r>
      <w:r w:rsidRPr="003F4485">
        <w:rPr>
          <w:highlight w:val="yellow"/>
        </w:rPr>
        <w:t>following</w:t>
      </w:r>
      <w:r>
        <w:t>:</w:t>
      </w:r>
    </w:p>
    <w:p w14:paraId="373AFAD4" w14:textId="77777777" w:rsidR="009F5AF2" w:rsidRPr="009F5AF2" w:rsidRDefault="009F5AF2" w:rsidP="003F4485">
      <w:pPr>
        <w:numPr>
          <w:ilvl w:val="0"/>
          <w:numId w:val="29"/>
        </w:numPr>
        <w:spacing w:after="0" w:line="276" w:lineRule="auto"/>
        <w:ind w:hanging="357"/>
        <w:jc w:val="both"/>
        <w:rPr>
          <w:lang w:val="en-US" w:eastAsia="zh-CN"/>
        </w:rPr>
      </w:pPr>
      <w:r w:rsidRPr="009F5AF2">
        <w:rPr>
          <w:lang w:val="en-US" w:eastAsia="zh-CN"/>
        </w:rPr>
        <w:t xml:space="preserve">Study and if </w:t>
      </w:r>
      <w:proofErr w:type="gramStart"/>
      <w:r w:rsidRPr="009F5AF2">
        <w:rPr>
          <w:lang w:val="en-US" w:eastAsia="zh-CN"/>
        </w:rPr>
        <w:t>necessary</w:t>
      </w:r>
      <w:proofErr w:type="gramEnd"/>
      <w:r w:rsidRPr="009F5AF2">
        <w:rPr>
          <w:lang w:val="en-US" w:eastAsia="zh-CN"/>
        </w:rPr>
        <w:t xml:space="preserve"> specify following power domain enhancements</w:t>
      </w:r>
    </w:p>
    <w:p w14:paraId="6CB56FEA" w14:textId="77777777" w:rsidR="009F5AF2" w:rsidRPr="009F5AF2" w:rsidRDefault="009F5AF2" w:rsidP="003F4485">
      <w:pPr>
        <w:numPr>
          <w:ilvl w:val="1"/>
          <w:numId w:val="29"/>
        </w:numPr>
        <w:spacing w:after="0" w:line="276" w:lineRule="auto"/>
        <w:jc w:val="both"/>
        <w:rPr>
          <w:rFonts w:eastAsia="Yu Mincho"/>
          <w:iCs/>
          <w:lang w:val="en-US" w:eastAsia="en-GB"/>
        </w:rPr>
      </w:pPr>
      <w:r w:rsidRPr="009F5AF2">
        <w:rPr>
          <w:rFonts w:eastAsia="Yu Mincho"/>
          <w:iCs/>
          <w:lang w:val="en-US" w:eastAsia="en-GB"/>
        </w:rPr>
        <w:t xml:space="preserve">Enhancements to realize </w:t>
      </w:r>
      <w:r w:rsidRPr="009F5AF2">
        <w:rPr>
          <w:rFonts w:hint="eastAsia"/>
          <w:iCs/>
          <w:lang w:val="en-US" w:eastAsia="zh-CN"/>
        </w:rPr>
        <w:t>i</w:t>
      </w:r>
      <w:r w:rsidRPr="009F5AF2">
        <w:rPr>
          <w:rFonts w:eastAsia="Yu Mincho"/>
          <w:iCs/>
          <w:lang w:val="en-US" w:eastAsia="en-GB"/>
        </w:rPr>
        <w:t xml:space="preserve">ncreasing UE power high limit for CA and DC based on Rel-17 RAN4 work on “Increasing UE power high limit for CA and DC”, </w:t>
      </w:r>
      <w:r w:rsidRPr="009F5AF2">
        <w:rPr>
          <w:rFonts w:hint="eastAsia"/>
          <w:iCs/>
          <w:lang w:val="en-US" w:eastAsia="zh-CN"/>
        </w:rPr>
        <w:t xml:space="preserve">in compliance with </w:t>
      </w:r>
      <w:r w:rsidRPr="009F5AF2">
        <w:rPr>
          <w:rFonts w:eastAsia="Yu Mincho"/>
          <w:iCs/>
          <w:lang w:val="en-US" w:eastAsia="en-GB"/>
        </w:rPr>
        <w:t>relevant regulations (RAN4, RAN1)</w:t>
      </w:r>
    </w:p>
    <w:p w14:paraId="079364E3" w14:textId="77777777" w:rsidR="009F5AF2" w:rsidRPr="003F4485" w:rsidRDefault="009F5AF2" w:rsidP="003F4485">
      <w:pPr>
        <w:numPr>
          <w:ilvl w:val="1"/>
          <w:numId w:val="29"/>
        </w:numPr>
        <w:spacing w:line="276" w:lineRule="auto"/>
        <w:jc w:val="both"/>
        <w:rPr>
          <w:rFonts w:eastAsia="Yu Mincho"/>
          <w:iCs/>
          <w:highlight w:val="yellow"/>
          <w:lang w:val="en-US" w:eastAsia="en-GB"/>
        </w:rPr>
      </w:pPr>
      <w:r w:rsidRPr="003F4485">
        <w:rPr>
          <w:rFonts w:eastAsia="Yu Mincho"/>
          <w:iCs/>
          <w:highlight w:val="yellow"/>
          <w:lang w:val="en-US" w:eastAsia="en-GB"/>
        </w:rPr>
        <w:t xml:space="preserve">Enhancements to reduce MPR/PAR, including </w:t>
      </w:r>
      <w:r w:rsidRPr="003F4485">
        <w:rPr>
          <w:iCs/>
          <w:highlight w:val="yellow"/>
          <w:lang w:val="en-US" w:eastAsia="zh-CN"/>
        </w:rPr>
        <w:t xml:space="preserve">frequency domain </w:t>
      </w:r>
      <w:r w:rsidRPr="003F4485">
        <w:rPr>
          <w:rFonts w:eastAsia="Yu Mincho"/>
          <w:iCs/>
          <w:highlight w:val="yellow"/>
          <w:lang w:val="en-US" w:eastAsia="en-GB"/>
        </w:rPr>
        <w:t>spectrum shaping</w:t>
      </w:r>
      <w:r w:rsidRPr="003F4485">
        <w:rPr>
          <w:rFonts w:eastAsia="Yu Mincho"/>
          <w:highlight w:val="yellow"/>
          <w:lang w:eastAsia="en-GB"/>
        </w:rPr>
        <w:t xml:space="preserve"> </w:t>
      </w:r>
      <w:r w:rsidRPr="003F4485">
        <w:rPr>
          <w:rFonts w:eastAsia="Yu Mincho"/>
          <w:iCs/>
          <w:highlight w:val="yellow"/>
          <w:lang w:val="en-US" w:eastAsia="en-GB"/>
        </w:rPr>
        <w:t>with and without spectrum extension for DFT-S-OFDM and tone reservation (RAN4, RAN1)</w:t>
      </w:r>
    </w:p>
    <w:p w14:paraId="3B623E56" w14:textId="4B690BC4" w:rsidR="009F5AF2" w:rsidRDefault="00052C47" w:rsidP="00586536">
      <w:r>
        <w:t>While RAN4 is designated as the lead working group for this effort, it was not clear how the work should be split with RAN1.  Therefore, RAN1 made agreements on the work split</w:t>
      </w:r>
      <w:r w:rsidR="0003427F">
        <w:t xml:space="preserve"> and related evaluations for MPR/PAR reduction</w:t>
      </w:r>
      <w:r>
        <w:t>, as follows:</w:t>
      </w:r>
    </w:p>
    <w:p w14:paraId="3A408658" w14:textId="77777777" w:rsidR="00052C47" w:rsidRPr="003F4485" w:rsidRDefault="00052C47" w:rsidP="003F4485">
      <w:pPr>
        <w:spacing w:after="0"/>
        <w:ind w:left="720"/>
        <w:jc w:val="both"/>
        <w:rPr>
          <w:rFonts w:eastAsiaTheme="minorHAnsi"/>
          <w:b/>
          <w:bCs/>
          <w:iCs/>
          <w:highlight w:val="green"/>
          <w:lang w:val="en-US"/>
        </w:rPr>
      </w:pPr>
      <w:r w:rsidRPr="003F4485">
        <w:rPr>
          <w:rFonts w:eastAsiaTheme="minorHAnsi"/>
          <w:b/>
          <w:bCs/>
          <w:iCs/>
          <w:highlight w:val="green"/>
          <w:lang w:val="en-US"/>
        </w:rPr>
        <w:t>Agreement</w:t>
      </w:r>
    </w:p>
    <w:p w14:paraId="586EB09D" w14:textId="77777777" w:rsidR="00052C47" w:rsidRPr="003F4485" w:rsidRDefault="00052C47" w:rsidP="003F4485">
      <w:pPr>
        <w:spacing w:after="0"/>
        <w:ind w:left="720"/>
        <w:jc w:val="both"/>
        <w:rPr>
          <w:rFonts w:eastAsiaTheme="minorHAnsi"/>
          <w:iCs/>
          <w:lang w:val="en-US"/>
        </w:rPr>
      </w:pPr>
      <w:r w:rsidRPr="003F4485">
        <w:rPr>
          <w:rFonts w:eastAsiaTheme="minorHAnsi"/>
          <w:iCs/>
          <w:lang w:val="en-US"/>
        </w:rPr>
        <w:t>The following work split principles will be adopted in RAN1 for power domain enhancement throughout Rel-18 from RAN1 perspective and send LS to RAN4 in this meeting:</w:t>
      </w:r>
    </w:p>
    <w:p w14:paraId="297A5E4A" w14:textId="77777777" w:rsidR="00052C47" w:rsidRPr="003F4485" w:rsidRDefault="00052C47" w:rsidP="003F4485">
      <w:pPr>
        <w:numPr>
          <w:ilvl w:val="0"/>
          <w:numId w:val="38"/>
        </w:numPr>
        <w:ind w:left="1440"/>
        <w:contextualSpacing/>
        <w:jc w:val="both"/>
        <w:rPr>
          <w:rFonts w:eastAsia="Batang"/>
          <w:iCs/>
          <w:lang w:eastAsia="x-none"/>
        </w:rPr>
      </w:pPr>
      <w:r w:rsidRPr="003F4485">
        <w:rPr>
          <w:rFonts w:eastAsia="Batang"/>
          <w:iCs/>
          <w:lang w:eastAsia="x-none"/>
        </w:rPr>
        <w:t>RAN1 performs link level simulations of candidate solutions for power domain enhancements to study at least the SNR variation, PAPR/CM, and EVM, brought by each solution.</w:t>
      </w:r>
    </w:p>
    <w:p w14:paraId="567FFBE5" w14:textId="77777777" w:rsidR="00052C47" w:rsidRPr="003F4485" w:rsidRDefault="00052C47" w:rsidP="003F4485">
      <w:pPr>
        <w:numPr>
          <w:ilvl w:val="1"/>
          <w:numId w:val="38"/>
        </w:numPr>
        <w:ind w:left="2160"/>
        <w:contextualSpacing/>
        <w:jc w:val="both"/>
        <w:rPr>
          <w:rFonts w:eastAsia="Batang"/>
          <w:iCs/>
          <w:lang w:val="en-US" w:eastAsia="x-none"/>
        </w:rPr>
      </w:pPr>
      <w:r w:rsidRPr="003F4485">
        <w:rPr>
          <w:rFonts w:eastAsia="Batang"/>
          <w:iCs/>
          <w:lang w:val="en-US" w:eastAsia="x-none"/>
        </w:rPr>
        <w:t>Transparent MPR/PAR reduction solutions can be considered as a benchmark for studying the performance of non-transparent solutions.</w:t>
      </w:r>
    </w:p>
    <w:p w14:paraId="06EF772E" w14:textId="77777777" w:rsidR="00052C47" w:rsidRPr="003F4485" w:rsidRDefault="00052C47" w:rsidP="003F4485">
      <w:pPr>
        <w:numPr>
          <w:ilvl w:val="0"/>
          <w:numId w:val="38"/>
        </w:numPr>
        <w:ind w:left="1440"/>
        <w:contextualSpacing/>
        <w:jc w:val="both"/>
        <w:rPr>
          <w:rFonts w:eastAsia="Batang"/>
          <w:iCs/>
          <w:lang w:eastAsia="x-none"/>
        </w:rPr>
      </w:pPr>
      <w:r w:rsidRPr="003F4485">
        <w:rPr>
          <w:rFonts w:eastAsia="Batang"/>
          <w:iCs/>
          <w:lang w:eastAsia="x-none"/>
        </w:rPr>
        <w:t>RAN1 is not expected to perform RF simulations of candidate solutions for power domain enhancements</w:t>
      </w:r>
    </w:p>
    <w:p w14:paraId="2BBBE446" w14:textId="77777777" w:rsidR="00052C47" w:rsidRPr="003F4485" w:rsidRDefault="00052C47" w:rsidP="003F4485">
      <w:pPr>
        <w:numPr>
          <w:ilvl w:val="1"/>
          <w:numId w:val="38"/>
        </w:numPr>
        <w:ind w:left="2160"/>
        <w:contextualSpacing/>
        <w:jc w:val="both"/>
        <w:rPr>
          <w:rFonts w:eastAsia="Batang"/>
          <w:iCs/>
          <w:lang w:eastAsia="x-none"/>
        </w:rPr>
      </w:pPr>
      <w:r w:rsidRPr="003F4485">
        <w:rPr>
          <w:rFonts w:eastAsia="DengXian"/>
          <w:iCs/>
          <w:lang w:eastAsia="zh-CN"/>
        </w:rPr>
        <w:t>Results of R</w:t>
      </w:r>
      <w:r w:rsidRPr="003F4485">
        <w:rPr>
          <w:rFonts w:eastAsia="Batang"/>
          <w:iCs/>
          <w:lang w:eastAsia="x-none"/>
        </w:rPr>
        <w:t>F</w:t>
      </w:r>
      <w:r w:rsidRPr="003F4485">
        <w:rPr>
          <w:rFonts w:eastAsia="DengXian"/>
          <w:iCs/>
          <w:lang w:eastAsia="zh-CN"/>
        </w:rPr>
        <w:t xml:space="preserve"> simulations can be included in RAN1 contributions</w:t>
      </w:r>
    </w:p>
    <w:p w14:paraId="62310C9F" w14:textId="77777777" w:rsidR="00052C47" w:rsidRPr="003F4485" w:rsidRDefault="00052C47" w:rsidP="003F4485">
      <w:pPr>
        <w:numPr>
          <w:ilvl w:val="0"/>
          <w:numId w:val="38"/>
        </w:numPr>
        <w:ind w:left="1440"/>
        <w:contextualSpacing/>
        <w:jc w:val="both"/>
        <w:rPr>
          <w:rFonts w:eastAsia="Batang"/>
          <w:iCs/>
          <w:lang w:eastAsia="x-none"/>
        </w:rPr>
      </w:pPr>
      <w:r w:rsidRPr="003F4485">
        <w:rPr>
          <w:rFonts w:eastAsia="Batang"/>
          <w:iCs/>
          <w:lang w:eastAsia="x-none"/>
        </w:rPr>
        <w:t>RAN1 will assess RAN1 specification impact of candidate MPR/PAR reduction solutions</w:t>
      </w:r>
    </w:p>
    <w:p w14:paraId="0EBE1CA3" w14:textId="77777777" w:rsidR="00052C47" w:rsidRPr="003F4485" w:rsidRDefault="00052C47" w:rsidP="003F4485">
      <w:pPr>
        <w:numPr>
          <w:ilvl w:val="1"/>
          <w:numId w:val="38"/>
        </w:numPr>
        <w:ind w:left="2160"/>
        <w:contextualSpacing/>
        <w:jc w:val="both"/>
        <w:rPr>
          <w:rFonts w:eastAsia="Batang"/>
          <w:iCs/>
          <w:lang w:eastAsia="x-none"/>
        </w:rPr>
      </w:pPr>
      <w:r w:rsidRPr="003F4485">
        <w:rPr>
          <w:rFonts w:eastAsia="Batang"/>
          <w:iCs/>
          <w:lang w:eastAsia="x-none"/>
        </w:rPr>
        <w:t>A list of candidate solutions, including necessary parameters, from RAN1 perspective should be ready before the end of RAN1 #111, and should be included in an LS to RAN4.</w:t>
      </w:r>
    </w:p>
    <w:p w14:paraId="2E5D49C5" w14:textId="77777777" w:rsidR="00052C47" w:rsidRPr="003F4485" w:rsidRDefault="00052C47" w:rsidP="003F4485">
      <w:pPr>
        <w:numPr>
          <w:ilvl w:val="0"/>
          <w:numId w:val="38"/>
        </w:numPr>
        <w:ind w:left="1440"/>
        <w:contextualSpacing/>
        <w:jc w:val="both"/>
        <w:rPr>
          <w:rFonts w:eastAsia="Batang"/>
          <w:iCs/>
          <w:lang w:eastAsia="x-none"/>
        </w:rPr>
      </w:pPr>
      <w:r w:rsidRPr="003F4485">
        <w:rPr>
          <w:rFonts w:eastAsia="Batang"/>
          <w:iCs/>
          <w:lang w:eastAsia="x-none"/>
        </w:rPr>
        <w:t>RAN1 understands that RAN4 is responsible for selecting the Rel-18 MPR/PAR reduction solution, if any.</w:t>
      </w:r>
    </w:p>
    <w:p w14:paraId="458073FD" w14:textId="3981857F" w:rsidR="00052C47" w:rsidRPr="00CE5145" w:rsidRDefault="00052C47" w:rsidP="00586536"/>
    <w:p w14:paraId="77E8FC49" w14:textId="77777777" w:rsidR="0003427F" w:rsidRPr="003F4485" w:rsidRDefault="0003427F" w:rsidP="003F4485">
      <w:pPr>
        <w:shd w:val="clear" w:color="auto" w:fill="FFFFFF"/>
        <w:spacing w:after="0"/>
        <w:ind w:left="720"/>
        <w:rPr>
          <w:rFonts w:eastAsia="DengXian"/>
          <w:highlight w:val="green"/>
          <w:lang w:val="en-US" w:eastAsia="zh-CN"/>
        </w:rPr>
      </w:pPr>
      <w:r w:rsidRPr="003F4485">
        <w:rPr>
          <w:rFonts w:eastAsia="DengXian"/>
          <w:highlight w:val="green"/>
          <w:lang w:val="en-US" w:eastAsia="zh-CN"/>
        </w:rPr>
        <w:t>Agreement</w:t>
      </w:r>
    </w:p>
    <w:p w14:paraId="4023826B" w14:textId="77777777" w:rsidR="0003427F" w:rsidRPr="003F4485" w:rsidRDefault="0003427F" w:rsidP="003F4485">
      <w:pPr>
        <w:shd w:val="clear" w:color="auto" w:fill="FFFFFF"/>
        <w:spacing w:after="0"/>
        <w:ind w:left="720"/>
        <w:rPr>
          <w:rFonts w:eastAsia="DengXian"/>
          <w:lang w:val="en-US" w:eastAsia="zh-CN"/>
        </w:rPr>
      </w:pPr>
      <w:r w:rsidRPr="003F4485">
        <w:rPr>
          <w:rFonts w:eastAsia="DengXian"/>
          <w:lang w:val="en-US" w:eastAsia="zh-CN"/>
        </w:rPr>
        <w:t>For link-level performance evaluation:</w:t>
      </w:r>
    </w:p>
    <w:p w14:paraId="2D4F0D20" w14:textId="77777777" w:rsidR="0003427F" w:rsidRPr="003F4485" w:rsidRDefault="0003427F" w:rsidP="003F4485">
      <w:pPr>
        <w:numPr>
          <w:ilvl w:val="0"/>
          <w:numId w:val="40"/>
        </w:numPr>
        <w:shd w:val="clear" w:color="auto" w:fill="FFFFFF"/>
        <w:tabs>
          <w:tab w:val="clear" w:pos="720"/>
          <w:tab w:val="num" w:pos="1440"/>
        </w:tabs>
        <w:spacing w:after="0"/>
        <w:ind w:left="1440"/>
        <w:jc w:val="both"/>
        <w:rPr>
          <w:rFonts w:eastAsia="DengXian"/>
          <w:lang w:val="en-US" w:eastAsia="zh-CN"/>
        </w:rPr>
      </w:pPr>
      <w:r w:rsidRPr="003F4485">
        <w:rPr>
          <w:rFonts w:eastAsia="DengXian"/>
          <w:lang w:val="en-US" w:eastAsia="zh-CN"/>
        </w:rPr>
        <w:t>R17 PUSCH DFT-s-OFDM waveform is the baseline for performance comparison</w:t>
      </w:r>
    </w:p>
    <w:p w14:paraId="4CB75EB0" w14:textId="77777777" w:rsidR="0003427F" w:rsidRPr="003F4485" w:rsidRDefault="0003427F" w:rsidP="003F4485">
      <w:pPr>
        <w:numPr>
          <w:ilvl w:val="0"/>
          <w:numId w:val="40"/>
        </w:numPr>
        <w:shd w:val="clear" w:color="auto" w:fill="FFFFFF"/>
        <w:tabs>
          <w:tab w:val="clear" w:pos="720"/>
          <w:tab w:val="num" w:pos="1440"/>
        </w:tabs>
        <w:spacing w:after="0"/>
        <w:ind w:left="1440"/>
        <w:jc w:val="both"/>
        <w:rPr>
          <w:rFonts w:eastAsia="DengXian"/>
          <w:lang w:val="en-US" w:eastAsia="zh-CN"/>
        </w:rPr>
      </w:pPr>
      <w:r w:rsidRPr="003F4485">
        <w:rPr>
          <w:rFonts w:eastAsia="DengXian"/>
          <w:lang w:val="en-US" w:eastAsia="zh-CN"/>
        </w:rPr>
        <w:t>Transparent schemes (to be reported by companies) can be used as benchmark for the performance assessment</w:t>
      </w:r>
    </w:p>
    <w:p w14:paraId="31B86C84" w14:textId="77777777" w:rsidR="0003427F" w:rsidRPr="003F4485" w:rsidRDefault="0003427F" w:rsidP="003F4485">
      <w:pPr>
        <w:shd w:val="clear" w:color="auto" w:fill="FFFFFF"/>
        <w:spacing w:after="0"/>
        <w:ind w:left="720"/>
        <w:rPr>
          <w:rFonts w:eastAsia="DengXian"/>
          <w:lang w:val="en-US" w:eastAsia="zh-CN"/>
        </w:rPr>
      </w:pPr>
      <w:r w:rsidRPr="003F4485">
        <w:rPr>
          <w:rFonts w:eastAsia="DengXian"/>
          <w:lang w:val="en-US" w:eastAsia="zh-CN"/>
        </w:rPr>
        <w:t>All considered solutions should be configured to operate with same amount of time-frequency resource and a same spectral efficiency, that is:</w:t>
      </w:r>
    </w:p>
    <w:p w14:paraId="0B27D0FC" w14:textId="77777777" w:rsidR="0003427F" w:rsidRPr="003F4485" w:rsidRDefault="0003427F" w:rsidP="003F4485">
      <w:pPr>
        <w:numPr>
          <w:ilvl w:val="0"/>
          <w:numId w:val="40"/>
        </w:numPr>
        <w:shd w:val="clear" w:color="auto" w:fill="FFFFFF"/>
        <w:tabs>
          <w:tab w:val="clear" w:pos="720"/>
          <w:tab w:val="num" w:pos="1440"/>
        </w:tabs>
        <w:spacing w:after="0"/>
        <w:ind w:left="1440"/>
        <w:jc w:val="both"/>
        <w:rPr>
          <w:rFonts w:eastAsia="DengXian"/>
          <w:lang w:val="en-US" w:eastAsia="zh-CN"/>
        </w:rPr>
      </w:pPr>
      <w:r w:rsidRPr="003F4485">
        <w:rPr>
          <w:rFonts w:eastAsia="DengXian"/>
          <w:lang w:val="en-US" w:eastAsia="zh-CN"/>
        </w:rPr>
        <w:t>Same number of DFT-s-OFDM symbols</w:t>
      </w:r>
    </w:p>
    <w:p w14:paraId="1188FC89" w14:textId="77777777" w:rsidR="0003427F" w:rsidRPr="003F4485" w:rsidRDefault="0003427F" w:rsidP="003F4485">
      <w:pPr>
        <w:numPr>
          <w:ilvl w:val="0"/>
          <w:numId w:val="40"/>
        </w:numPr>
        <w:shd w:val="clear" w:color="auto" w:fill="FFFFFF"/>
        <w:tabs>
          <w:tab w:val="clear" w:pos="720"/>
          <w:tab w:val="num" w:pos="1440"/>
        </w:tabs>
        <w:spacing w:after="0"/>
        <w:ind w:left="1440"/>
        <w:jc w:val="both"/>
        <w:rPr>
          <w:rFonts w:eastAsia="DengXian"/>
          <w:lang w:val="en-US" w:eastAsia="zh-CN"/>
        </w:rPr>
      </w:pPr>
      <w:r w:rsidRPr="003F4485">
        <w:rPr>
          <w:rFonts w:eastAsia="DengXian"/>
          <w:lang w:val="en-US" w:eastAsia="zh-CN"/>
        </w:rPr>
        <w:t>Same TBS</w:t>
      </w:r>
    </w:p>
    <w:p w14:paraId="4F4CD4F5" w14:textId="77777777" w:rsidR="0003427F" w:rsidRPr="003F4485" w:rsidRDefault="0003427F" w:rsidP="003F4485">
      <w:pPr>
        <w:numPr>
          <w:ilvl w:val="0"/>
          <w:numId w:val="40"/>
        </w:numPr>
        <w:shd w:val="clear" w:color="auto" w:fill="FFFFFF"/>
        <w:tabs>
          <w:tab w:val="clear" w:pos="720"/>
          <w:tab w:val="num" w:pos="1440"/>
        </w:tabs>
        <w:spacing w:after="0"/>
        <w:ind w:left="1440"/>
        <w:jc w:val="both"/>
        <w:rPr>
          <w:rFonts w:eastAsia="DengXian"/>
          <w:lang w:val="en-US" w:eastAsia="zh-CN"/>
        </w:rPr>
      </w:pPr>
      <w:r w:rsidRPr="003F4485">
        <w:rPr>
          <w:rFonts w:eastAsia="DengXian"/>
          <w:lang w:val="en-US" w:eastAsia="zh-CN"/>
        </w:rPr>
        <w:t>Same RB allocation</w:t>
      </w:r>
    </w:p>
    <w:p w14:paraId="519295E4" w14:textId="74BF51DA" w:rsidR="0003427F" w:rsidRPr="003F4485" w:rsidRDefault="0003427F" w:rsidP="003F4485">
      <w:pPr>
        <w:shd w:val="clear" w:color="auto" w:fill="FFFFFF"/>
        <w:spacing w:after="0"/>
        <w:ind w:left="720"/>
        <w:jc w:val="both"/>
        <w:rPr>
          <w:rFonts w:eastAsia="DengXian"/>
          <w:lang w:val="en-US" w:eastAsia="zh-CN"/>
        </w:rPr>
      </w:pPr>
      <w:r w:rsidRPr="003F4485">
        <w:rPr>
          <w:rFonts w:eastAsia="DengXian"/>
          <w:lang w:val="en-US" w:eastAsia="zh-CN"/>
        </w:rPr>
        <w:t>Note: it is understood that minor TBS variations across different waveform configurations can occur and are acceptable.</w:t>
      </w:r>
    </w:p>
    <w:p w14:paraId="6AB40BE2" w14:textId="77777777" w:rsidR="0003427F" w:rsidRPr="0003427F" w:rsidRDefault="0003427F" w:rsidP="0003427F">
      <w:pPr>
        <w:shd w:val="clear" w:color="auto" w:fill="FFFFFF"/>
        <w:spacing w:after="0"/>
        <w:jc w:val="both"/>
        <w:rPr>
          <w:rFonts w:ascii="Calibri" w:eastAsia="DengXian" w:hAnsi="Calibri" w:cs="Calibri"/>
          <w:sz w:val="22"/>
          <w:szCs w:val="22"/>
          <w:lang w:val="en-US" w:eastAsia="zh-CN"/>
        </w:rPr>
      </w:pPr>
    </w:p>
    <w:p w14:paraId="52E9842E" w14:textId="77777777" w:rsidR="00052C47" w:rsidRPr="003F4485" w:rsidRDefault="00052C47" w:rsidP="003F4485">
      <w:pPr>
        <w:spacing w:after="0"/>
        <w:ind w:left="720"/>
        <w:rPr>
          <w:rFonts w:eastAsia="DengXian"/>
          <w:b/>
          <w:bCs/>
          <w:highlight w:val="green"/>
          <w:lang w:eastAsia="zh-CN"/>
        </w:rPr>
      </w:pPr>
      <w:r w:rsidRPr="003F4485">
        <w:rPr>
          <w:rFonts w:eastAsia="DengXian"/>
          <w:b/>
          <w:bCs/>
          <w:highlight w:val="green"/>
          <w:lang w:val="en-US" w:eastAsia="zh-CN"/>
        </w:rPr>
        <w:t>Agreement</w:t>
      </w:r>
    </w:p>
    <w:p w14:paraId="6380AB5B" w14:textId="77777777" w:rsidR="00052C47" w:rsidRPr="003F4485" w:rsidRDefault="00052C47" w:rsidP="003F4485">
      <w:pPr>
        <w:spacing w:after="0"/>
        <w:ind w:left="720"/>
        <w:rPr>
          <w:rFonts w:eastAsia="DengXian"/>
          <w:lang w:val="en-US" w:eastAsia="zh-CN"/>
        </w:rPr>
      </w:pPr>
      <w:r w:rsidRPr="003F4485">
        <w:rPr>
          <w:rFonts w:eastAsia="DengXian"/>
          <w:lang w:val="en-US" w:eastAsia="zh-CN"/>
        </w:rPr>
        <w:t>For link-level performance e</w:t>
      </w:r>
      <w:r w:rsidRPr="003F4485">
        <w:rPr>
          <w:lang w:val="en-US" w:eastAsia="zh-CN"/>
        </w:rPr>
        <w:t>valuation, </w:t>
      </w:r>
      <w:r w:rsidRPr="003F4485">
        <w:rPr>
          <w:rFonts w:eastAsia="DengXian"/>
          <w:lang w:val="en-US" w:eastAsia="zh-CN"/>
        </w:rPr>
        <w:t>the performance of the considered MPR/PAR reduction solutions is studied using at least the metrics included in the work split principles for power domain enhancement agreed by RAN1 for Rel-18, for instance, but no limited to, </w:t>
      </w:r>
      <w:r w:rsidRPr="003F4485">
        <w:rPr>
          <w:rFonts w:eastAsia="DengXian"/>
          <w:noProof/>
          <w:lang w:val="en-US" w:eastAsia="zh-CN"/>
        </w:rPr>
        <w:drawing>
          <wp:inline distT="0" distB="0" distL="0" distR="0" wp14:anchorId="5CC7CCE3" wp14:editId="780C0B62">
            <wp:extent cx="248920" cy="115570"/>
            <wp:effectExtent l="0" t="0" r="1778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8920" cy="115570"/>
                    </a:xfrm>
                    <a:prstGeom prst="rect">
                      <a:avLst/>
                    </a:prstGeom>
                    <a:noFill/>
                    <a:ln>
                      <a:noFill/>
                    </a:ln>
                  </pic:spPr>
                </pic:pic>
              </a:graphicData>
            </a:graphic>
          </wp:inline>
        </w:drawing>
      </w:r>
      <w:r w:rsidRPr="003F4485">
        <w:rPr>
          <w:rFonts w:eastAsia="DengXian"/>
          <w:lang w:val="en-US" w:eastAsia="zh-CN"/>
        </w:rPr>
        <w:t xml:space="preserve">, defined as the SNR variation </w:t>
      </w:r>
      <w:proofErr w:type="spellStart"/>
      <w:r w:rsidRPr="003F4485">
        <w:rPr>
          <w:rFonts w:eastAsia="DengXian"/>
          <w:lang w:val="en-US" w:eastAsia="zh-CN"/>
        </w:rPr>
        <w:t>w.r.t.</w:t>
      </w:r>
      <w:proofErr w:type="spellEnd"/>
      <w:r w:rsidRPr="003F4485">
        <w:rPr>
          <w:rFonts w:eastAsia="DengXian"/>
          <w:lang w:val="en-US" w:eastAsia="zh-CN"/>
        </w:rPr>
        <w:t xml:space="preserve"> baseline under the requirement BLER=10-1.</w:t>
      </w:r>
    </w:p>
    <w:p w14:paraId="5A3AA94F" w14:textId="77777777" w:rsidR="00052C47" w:rsidRPr="003F4485" w:rsidRDefault="00052C47" w:rsidP="003F4485">
      <w:pPr>
        <w:numPr>
          <w:ilvl w:val="0"/>
          <w:numId w:val="39"/>
        </w:numPr>
        <w:overflowPunct w:val="0"/>
        <w:autoSpaceDE w:val="0"/>
        <w:autoSpaceDN w:val="0"/>
        <w:adjustRightInd w:val="0"/>
        <w:ind w:left="1440"/>
        <w:contextualSpacing/>
        <w:rPr>
          <w:rFonts w:eastAsia="DengXian"/>
          <w:lang w:eastAsia="zh-CN"/>
        </w:rPr>
      </w:pPr>
      <w:r w:rsidRPr="003F4485">
        <w:rPr>
          <w:rFonts w:eastAsia="DengXian"/>
          <w:lang w:eastAsia="zh-CN"/>
        </w:rPr>
        <w:t>FFS whether further definition or refinement of the metrics is needed</w:t>
      </w:r>
    </w:p>
    <w:p w14:paraId="177E2114" w14:textId="77777777" w:rsidR="00052C47" w:rsidRPr="003F4485" w:rsidRDefault="00052C47" w:rsidP="003F4485">
      <w:pPr>
        <w:spacing w:after="0"/>
        <w:ind w:left="720"/>
        <w:rPr>
          <w:rFonts w:eastAsia="DengXian"/>
          <w:lang w:val="en-US" w:eastAsia="zh-CN"/>
        </w:rPr>
      </w:pPr>
      <w:r w:rsidRPr="003F4485">
        <w:rPr>
          <w:rFonts w:eastAsia="DengXian"/>
          <w:lang w:val="en-US" w:eastAsia="zh-CN"/>
        </w:rPr>
        <w:t>Note: metrics other than the ones included in the work split principles for power domain enhancement agreed by RAN1 for Rel-18 can be reported by companies.</w:t>
      </w:r>
    </w:p>
    <w:p w14:paraId="38EB2C02" w14:textId="77777777" w:rsidR="00052C47" w:rsidRDefault="00052C47" w:rsidP="00586536"/>
    <w:p w14:paraId="24D0D78E" w14:textId="4813227E" w:rsidR="00A905D9" w:rsidRDefault="00A905D9" w:rsidP="003F4485">
      <w:pPr>
        <w:pStyle w:val="Observation"/>
      </w:pPr>
      <w:bookmarkStart w:id="0" w:name="_Toc131628553"/>
      <w:bookmarkStart w:id="1" w:name="_Ref131671691"/>
      <w:bookmarkStart w:id="2" w:name="_Ref131671696"/>
      <w:r>
        <w:t xml:space="preserve">Both operating SNR at 10% BLER and output backoff from RF simulations are </w:t>
      </w:r>
      <w:proofErr w:type="gramStart"/>
      <w:r>
        <w:t>need</w:t>
      </w:r>
      <w:proofErr w:type="gramEnd"/>
      <w:r>
        <w:t xml:space="preserve"> to calculate the gain of MPR/PAR reduction schemes.</w:t>
      </w:r>
      <w:bookmarkEnd w:id="0"/>
      <w:bookmarkEnd w:id="1"/>
      <w:bookmarkEnd w:id="2"/>
    </w:p>
    <w:p w14:paraId="63A7DE9C" w14:textId="73E2C4F0" w:rsidR="00D97051" w:rsidRDefault="00D97051" w:rsidP="00586536">
      <w:r>
        <w:t xml:space="preserve">Evaluations were conducted in RAN1 according to these work split principles and simulation guidelines, resulting in the spreadsheet in the LS </w:t>
      </w:r>
      <w:r>
        <w:fldChar w:fldCharType="begin"/>
      </w:r>
      <w:r>
        <w:instrText xml:space="preserve"> REF _Ref131622929 \r \h </w:instrText>
      </w:r>
      <w:r>
        <w:fldChar w:fldCharType="separate"/>
      </w:r>
      <w:r>
        <w:t>[1]</w:t>
      </w:r>
      <w:r>
        <w:fldChar w:fldCharType="end"/>
      </w:r>
      <w:r>
        <w:t xml:space="preserve">.  Since this spreadsheet was stable </w:t>
      </w:r>
      <w:r w:rsidR="00313C3B">
        <w:t xml:space="preserve">in RAN1 </w:t>
      </w:r>
      <w:r>
        <w:t xml:space="preserve">prior to the RAN4 discussions </w:t>
      </w:r>
      <w:r w:rsidR="00313C3B">
        <w:t xml:space="preserve">it, was used in the RAN4 discussions on </w:t>
      </w:r>
      <w:r w:rsidR="008407A2">
        <w:t xml:space="preserve">the </w:t>
      </w:r>
      <w:r w:rsidR="008407A2" w:rsidRPr="008407A2">
        <w:t>RF simulation results template</w:t>
      </w:r>
      <w:r w:rsidR="008407A2">
        <w:t xml:space="preserve"> </w:t>
      </w:r>
      <w:r w:rsidR="00581FBA">
        <w:fldChar w:fldCharType="begin"/>
      </w:r>
      <w:r w:rsidR="00581FBA">
        <w:instrText xml:space="preserve"> REF _Ref131625400 \r \h </w:instrText>
      </w:r>
      <w:r w:rsidR="00581FBA">
        <w:fldChar w:fldCharType="separate"/>
      </w:r>
      <w:r w:rsidR="00581FBA">
        <w:t>[2]</w:t>
      </w:r>
      <w:r w:rsidR="00581FBA">
        <w:fldChar w:fldCharType="end"/>
      </w:r>
      <w:r w:rsidR="00581FBA">
        <w:t>.</w:t>
      </w:r>
    </w:p>
    <w:p w14:paraId="5DAA2C5D" w14:textId="70C2BCA0" w:rsidR="00831942" w:rsidRDefault="00831942" w:rsidP="003F4485">
      <w:pPr>
        <w:pStyle w:val="Observation"/>
      </w:pPr>
      <w:bookmarkStart w:id="3" w:name="_Toc131628554"/>
      <w:bookmarkStart w:id="4" w:name="_Ref131671706"/>
      <w:bookmarkStart w:id="5" w:name="_Ref131671710"/>
      <w:r>
        <w:t>The results spreadsheet from the RAN1 LS already forms the basis for the RAN4 simulation results template</w:t>
      </w:r>
      <w:bookmarkEnd w:id="3"/>
      <w:bookmarkEnd w:id="4"/>
      <w:bookmarkEnd w:id="5"/>
    </w:p>
    <w:p w14:paraId="6C0AC63F" w14:textId="1E4E6D06" w:rsidR="00581FBA" w:rsidRDefault="00581FBA" w:rsidP="00586536">
      <w:r>
        <w:t>The LS contains a set of simulation results</w:t>
      </w:r>
      <w:r w:rsidR="0003427F">
        <w:t xml:space="preserve"> for which </w:t>
      </w:r>
      <w:r w:rsidR="00383D32">
        <w:t xml:space="preserve">RAN1 did not provide aggregated or averaged results for </w:t>
      </w:r>
      <w:r>
        <w:t xml:space="preserve">common configurations.  Companies in RAN1 filled out the spreadsheet with their results, and the collected results were </w:t>
      </w:r>
      <w:r w:rsidR="00776F7C">
        <w:t xml:space="preserve">simply </w:t>
      </w:r>
      <w:r>
        <w:t xml:space="preserve">sent directly to RAN4.  </w:t>
      </w:r>
      <w:r w:rsidR="00383D32">
        <w:t xml:space="preserve">This was in large part due to the variation in the results, which may have been </w:t>
      </w:r>
      <w:r w:rsidR="0003427F">
        <w:t xml:space="preserve">driven </w:t>
      </w:r>
      <w:r w:rsidR="00383D32">
        <w:t xml:space="preserve">by different simulation assumptions among companies.  Given this lack of aggregation, there are no common values for operating SNR at 10% BLER that RAN4 can use with OBO results to determine net gain.  Even if there were such values, they may not be helpful, since the RF simulations used to calculate OBO should be compatible with the assumptions in the link level simulations for 10% BLER.  Given this </w:t>
      </w:r>
      <w:proofErr w:type="gramStart"/>
      <w:r w:rsidR="00383D32">
        <w:t>state of affairs</w:t>
      </w:r>
      <w:proofErr w:type="gramEnd"/>
      <w:r w:rsidR="00383D32">
        <w:t>, companies will need to provide values for OBO and for SNR in order to find the net performance of MPR/PAR reduction schemes.</w:t>
      </w:r>
    </w:p>
    <w:p w14:paraId="4A27A9D3" w14:textId="730C0665" w:rsidR="00383D32" w:rsidRDefault="00383D32" w:rsidP="003F4485">
      <w:pPr>
        <w:pStyle w:val="Observation"/>
      </w:pPr>
      <w:bookmarkStart w:id="6" w:name="_Toc131628555"/>
      <w:bookmarkStart w:id="7" w:name="_Ref131671715"/>
      <w:bookmarkStart w:id="8" w:name="_Ref131671719"/>
      <w:r>
        <w:t xml:space="preserve">It was not feasible </w:t>
      </w:r>
      <w:r w:rsidR="00A905D9">
        <w:t xml:space="preserve">(and may not have been helpful even if feasible) </w:t>
      </w:r>
      <w:r>
        <w:t>for RAN1 to provide converged values for operating SNR at 10% BLER in their LS to RAN1.</w:t>
      </w:r>
      <w:bookmarkEnd w:id="6"/>
      <w:bookmarkEnd w:id="7"/>
      <w:bookmarkEnd w:id="8"/>
    </w:p>
    <w:p w14:paraId="2C199A5B" w14:textId="5FD840EA" w:rsidR="00586536" w:rsidRDefault="008F5466" w:rsidP="00586536">
      <w:r>
        <w:t xml:space="preserve">Since the simulation campaign in RAN4 is intended to quantify the benefit of MPR/PAR reduction, it is crucial to gather as much relevant information on the net gains as possible.  This requires that both operating SNR and OBO be provided for enhanced schemes and their relevant baselines.  </w:t>
      </w:r>
      <w:r w:rsidR="00831942">
        <w:t xml:space="preserve">Since the OBO </w:t>
      </w:r>
      <w:proofErr w:type="spellStart"/>
      <w:r w:rsidR="00831942">
        <w:t>behavior</w:t>
      </w:r>
      <w:proofErr w:type="spellEnd"/>
      <w:r w:rsidR="00831942">
        <w:t xml:space="preserve"> is strongly dependent on the </w:t>
      </w:r>
      <w:r>
        <w:t xml:space="preserve">Therefore, </w:t>
      </w:r>
      <w:r w:rsidR="00904004">
        <w:t>we propose th</w:t>
      </w:r>
      <w:r>
        <w:t>at</w:t>
      </w:r>
      <w:r w:rsidR="00904004">
        <w:t xml:space="preserve"> compan</w:t>
      </w:r>
      <w:r>
        <w:t>ies fill in both the ‘</w:t>
      </w:r>
      <w:r w:rsidR="00904004">
        <w:t>OBO</w:t>
      </w:r>
      <w:r>
        <w:t>’</w:t>
      </w:r>
      <w:r w:rsidR="00904004">
        <w:t xml:space="preserve"> </w:t>
      </w:r>
      <w:r>
        <w:t>and ‘</w:t>
      </w:r>
      <w:r w:rsidRPr="008F5466">
        <w:t>10% BLER SINR</w:t>
      </w:r>
      <w:r>
        <w:t xml:space="preserve">’ in templates collecting the </w:t>
      </w:r>
      <w:r w:rsidR="00904004">
        <w:t xml:space="preserve">RAN4 simulation </w:t>
      </w:r>
      <w:r>
        <w:t>results.</w:t>
      </w:r>
    </w:p>
    <w:p w14:paraId="60667030" w14:textId="7CCE8B7C" w:rsidR="002F740C" w:rsidRDefault="002F740C" w:rsidP="00586536">
      <w:r>
        <w:t>Additionally, to derive the net gain using the equation below</w:t>
      </w:r>
      <w:r w:rsidR="00E27384">
        <w:t xml:space="preserve">, additional two columns </w:t>
      </w:r>
      <w:r w:rsidR="00FA7FCC">
        <w:t xml:space="preserve">with both </w:t>
      </w:r>
      <w:proofErr w:type="spellStart"/>
      <w:r w:rsidR="00FA7FCC">
        <w:t>SNR_baseline</w:t>
      </w:r>
      <w:proofErr w:type="spellEnd"/>
      <w:r w:rsidR="00FA7FCC">
        <w:t xml:space="preserve"> and SNR gain/loss is needed for net gain derivation.</w:t>
      </w:r>
    </w:p>
    <w:p w14:paraId="6B283BAC" w14:textId="4E02E65E" w:rsidR="00E27384" w:rsidRDefault="00E27384" w:rsidP="003F4485">
      <w:pPr>
        <w:ind w:firstLine="360"/>
        <w:rPr>
          <w:b/>
          <w:bCs/>
          <w:lang w:val="en-US" w:eastAsia="zh-CN"/>
        </w:rPr>
      </w:pPr>
      <w:r>
        <w:rPr>
          <w:b/>
          <w:bCs/>
          <w:lang w:val="en-US" w:eastAsia="zh-CN"/>
        </w:rPr>
        <w:t>Net Gain = OBO dela (OBO – OBO baseline) + SNR gain/loss (</w:t>
      </w:r>
      <w:proofErr w:type="spellStart"/>
      <w:r>
        <w:rPr>
          <w:b/>
          <w:bCs/>
          <w:lang w:val="en-US" w:eastAsia="zh-CN"/>
        </w:rPr>
        <w:t>SNR_baseline</w:t>
      </w:r>
      <w:proofErr w:type="spellEnd"/>
      <w:r w:rsidR="006629BD" w:rsidRPr="006629BD">
        <w:rPr>
          <w:b/>
          <w:bCs/>
          <w:lang w:val="en-US" w:eastAsia="zh-CN"/>
        </w:rPr>
        <w:t xml:space="preserve"> </w:t>
      </w:r>
      <w:r w:rsidR="006629BD">
        <w:rPr>
          <w:b/>
          <w:bCs/>
          <w:lang w:val="en-US" w:eastAsia="zh-CN"/>
        </w:rPr>
        <w:t xml:space="preserve">- </w:t>
      </w:r>
      <w:proofErr w:type="spellStart"/>
      <w:r w:rsidR="006629BD">
        <w:rPr>
          <w:b/>
          <w:bCs/>
          <w:lang w:val="en-US" w:eastAsia="zh-CN"/>
        </w:rPr>
        <w:t>SNR_</w:t>
      </w:r>
      <w:proofErr w:type="gramStart"/>
      <w:r w:rsidR="006629BD">
        <w:rPr>
          <w:b/>
          <w:bCs/>
          <w:lang w:val="en-US" w:eastAsia="zh-CN"/>
        </w:rPr>
        <w:t>scheme</w:t>
      </w:r>
      <w:proofErr w:type="spellEnd"/>
      <w:r w:rsidR="006629BD">
        <w:rPr>
          <w:b/>
          <w:bCs/>
          <w:lang w:val="en-US" w:eastAsia="zh-CN"/>
        </w:rPr>
        <w:t xml:space="preserve"> </w:t>
      </w:r>
      <w:r>
        <w:rPr>
          <w:b/>
          <w:bCs/>
          <w:lang w:val="en-US" w:eastAsia="zh-CN"/>
        </w:rPr>
        <w:t>)</w:t>
      </w:r>
      <w:proofErr w:type="gramEnd"/>
    </w:p>
    <w:p w14:paraId="2C12B1B3" w14:textId="77777777" w:rsidR="002F740C" w:rsidRPr="003F4485" w:rsidRDefault="002F740C" w:rsidP="00586536">
      <w:pPr>
        <w:rPr>
          <w:lang w:val="en-US"/>
        </w:rPr>
      </w:pPr>
    </w:p>
    <w:p w14:paraId="42740294" w14:textId="1355D511" w:rsidR="00C60B09" w:rsidRDefault="003E742D" w:rsidP="00831942">
      <w:pPr>
        <w:pStyle w:val="Proposal"/>
      </w:pPr>
      <w:bookmarkStart w:id="9" w:name="_Ref118642336"/>
      <w:bookmarkStart w:id="10" w:name="_Toc131628556"/>
      <w:bookmarkStart w:id="11" w:name="_Ref115159812"/>
      <w:r>
        <w:t xml:space="preserve">Companies </w:t>
      </w:r>
      <w:r w:rsidR="008F5466">
        <w:t>fill in both the ‘OBO’ and ‘</w:t>
      </w:r>
      <w:r w:rsidR="008F5466" w:rsidRPr="008F5466">
        <w:t>10% BLER SINR</w:t>
      </w:r>
      <w:r w:rsidR="008F5466">
        <w:t>’ columns in the RAN4 simulation templates for MPR/PAR result collection</w:t>
      </w:r>
      <w:r w:rsidR="002249C1">
        <w:t>.</w:t>
      </w:r>
      <w:bookmarkEnd w:id="9"/>
      <w:bookmarkEnd w:id="10"/>
    </w:p>
    <w:p w14:paraId="5E16CDB4" w14:textId="7E3C2694" w:rsidR="00FA7FCC" w:rsidRDefault="00FA7FCC" w:rsidP="00FA7FCC">
      <w:pPr>
        <w:pStyle w:val="Proposal"/>
      </w:pPr>
      <w:bookmarkStart w:id="12" w:name="_Ref131671736"/>
      <w:r>
        <w:t xml:space="preserve">Adding two more columns in Excel sheet which is </w:t>
      </w:r>
      <w:proofErr w:type="spellStart"/>
      <w:r>
        <w:t>SNR_baseline</w:t>
      </w:r>
      <w:proofErr w:type="spellEnd"/>
      <w:r>
        <w:t xml:space="preserve"> and SNR gain/loss for net gain derivation.</w:t>
      </w:r>
      <w:bookmarkEnd w:id="12"/>
    </w:p>
    <w:p w14:paraId="1C828614" w14:textId="081FC6CF" w:rsidR="00720295" w:rsidRDefault="00720295" w:rsidP="00FA7FCC">
      <w:pPr>
        <w:pStyle w:val="Proposal"/>
      </w:pPr>
      <w:bookmarkStart w:id="13" w:name="_Ref132040369"/>
      <w:r>
        <w:t>Use the above equation to derive the net gain.</w:t>
      </w:r>
      <w:bookmarkEnd w:id="13"/>
    </w:p>
    <w:bookmarkEnd w:id="11"/>
    <w:p w14:paraId="57022FC3" w14:textId="77777777" w:rsidR="00E2572C" w:rsidRPr="00F102E6" w:rsidRDefault="00E2572C" w:rsidP="00E2572C">
      <w:pPr>
        <w:pStyle w:val="Heading1"/>
      </w:pPr>
      <w:r w:rsidRPr="00F102E6">
        <w:t>Conclusions</w:t>
      </w:r>
    </w:p>
    <w:p w14:paraId="45A3FB8B" w14:textId="5B008101" w:rsidR="00095862" w:rsidRDefault="00095862" w:rsidP="009F5C86">
      <w:r>
        <w:t xml:space="preserve">In this contribution, we have considered RAN1’s LS to RAN4 that contains their results of MPR/PAR evaluations, </w:t>
      </w:r>
      <w:r w:rsidRPr="00095862">
        <w:t>provid</w:t>
      </w:r>
      <w:r>
        <w:t>ing</w:t>
      </w:r>
      <w:r w:rsidRPr="00095862">
        <w:t xml:space="preserve"> some context on RAN1 discussions leading up to the LS, how the content has already been used in RAN4, and suggest</w:t>
      </w:r>
      <w:r>
        <w:t>ing</w:t>
      </w:r>
      <w:r w:rsidRPr="00095862">
        <w:t xml:space="preserve"> what to do going forward</w:t>
      </w:r>
      <w:r>
        <w:t>.</w:t>
      </w:r>
    </w:p>
    <w:p w14:paraId="5232EB31" w14:textId="77777777" w:rsidR="00095862" w:rsidRDefault="00095862" w:rsidP="00095862">
      <w:pPr>
        <w:pStyle w:val="BodyText"/>
        <w:spacing w:before="60"/>
      </w:pPr>
      <w:r>
        <w:t>We made the following observations:</w:t>
      </w:r>
    </w:p>
    <w:p w14:paraId="44D69AA6" w14:textId="37CEE35B" w:rsidR="00722C9B" w:rsidRDefault="00722C9B" w:rsidP="00095862">
      <w:pPr>
        <w:pStyle w:val="BodyText"/>
        <w:spacing w:before="60"/>
      </w:pPr>
      <w:r>
        <w:fldChar w:fldCharType="begin"/>
      </w:r>
      <w:r>
        <w:instrText xml:space="preserve"> REF _Ref131671691 \n \h </w:instrText>
      </w:r>
      <w:r>
        <w:fldChar w:fldCharType="separate"/>
      </w:r>
      <w:r w:rsidR="00727976">
        <w:t>Observation 1</w:t>
      </w:r>
      <w:r>
        <w:fldChar w:fldCharType="end"/>
      </w:r>
      <w:r>
        <w:t xml:space="preserve"> </w:t>
      </w:r>
      <w:r>
        <w:fldChar w:fldCharType="begin"/>
      </w:r>
      <w:r>
        <w:instrText xml:space="preserve"> REF _Ref131671696 \h </w:instrText>
      </w:r>
      <w:r>
        <w:fldChar w:fldCharType="separate"/>
      </w:r>
      <w:r w:rsidR="00727976">
        <w:t xml:space="preserve">Both operating SNR at 10% BLER and output backoff from RF simulations are </w:t>
      </w:r>
      <w:proofErr w:type="gramStart"/>
      <w:r w:rsidR="00727976">
        <w:t>need</w:t>
      </w:r>
      <w:proofErr w:type="gramEnd"/>
      <w:r w:rsidR="00727976">
        <w:t xml:space="preserve"> to calculate the gain of MPR/PAR reduction schemes.</w:t>
      </w:r>
      <w:r>
        <w:fldChar w:fldCharType="end"/>
      </w:r>
    </w:p>
    <w:p w14:paraId="3664807F" w14:textId="17C13547" w:rsidR="00722C9B" w:rsidRDefault="00722C9B" w:rsidP="00095862">
      <w:pPr>
        <w:pStyle w:val="BodyText"/>
        <w:spacing w:before="60"/>
      </w:pPr>
      <w:r>
        <w:lastRenderedPageBreak/>
        <w:fldChar w:fldCharType="begin"/>
      </w:r>
      <w:r>
        <w:instrText xml:space="preserve"> REF _Ref131671706 \n \h </w:instrText>
      </w:r>
      <w:r>
        <w:fldChar w:fldCharType="separate"/>
      </w:r>
      <w:r w:rsidR="00727976">
        <w:t>Observation 2</w:t>
      </w:r>
      <w:r>
        <w:fldChar w:fldCharType="end"/>
      </w:r>
      <w:r>
        <w:t xml:space="preserve"> </w:t>
      </w:r>
      <w:r>
        <w:fldChar w:fldCharType="begin"/>
      </w:r>
      <w:r>
        <w:instrText xml:space="preserve"> REF _Ref131671710 \h </w:instrText>
      </w:r>
      <w:r>
        <w:fldChar w:fldCharType="separate"/>
      </w:r>
      <w:r w:rsidR="00727976">
        <w:t>The results spreadsheet from the RAN1 LS already forms the basis for the RAN4 simulation results template</w:t>
      </w:r>
      <w:r>
        <w:fldChar w:fldCharType="end"/>
      </w:r>
    </w:p>
    <w:p w14:paraId="4ED5FF02" w14:textId="7017A393" w:rsidR="00722C9B" w:rsidRDefault="00722C9B" w:rsidP="00095862">
      <w:pPr>
        <w:pStyle w:val="BodyText"/>
        <w:spacing w:before="60"/>
      </w:pPr>
      <w:r>
        <w:fldChar w:fldCharType="begin"/>
      </w:r>
      <w:r>
        <w:instrText xml:space="preserve"> REF _Ref131671715 \n \h </w:instrText>
      </w:r>
      <w:r>
        <w:fldChar w:fldCharType="separate"/>
      </w:r>
      <w:r w:rsidR="00727976">
        <w:t>Observation 3</w:t>
      </w:r>
      <w:r>
        <w:fldChar w:fldCharType="end"/>
      </w:r>
      <w:r>
        <w:t xml:space="preserve"> </w:t>
      </w:r>
      <w:r>
        <w:fldChar w:fldCharType="begin"/>
      </w:r>
      <w:r>
        <w:instrText xml:space="preserve"> REF _Ref131671719 \h </w:instrText>
      </w:r>
      <w:r>
        <w:fldChar w:fldCharType="separate"/>
      </w:r>
      <w:r w:rsidR="00727976">
        <w:t>It was not feasible (and may not have been helpful even if feasible) for RAN1 to provide converged values for operating SNR at 10% BLER in their LS to RAN1.</w:t>
      </w:r>
      <w:r>
        <w:fldChar w:fldCharType="end"/>
      </w:r>
    </w:p>
    <w:p w14:paraId="1D32BADF" w14:textId="77777777" w:rsidR="00722C9B" w:rsidRDefault="00722C9B" w:rsidP="00095862">
      <w:pPr>
        <w:pStyle w:val="BodyText"/>
        <w:spacing w:before="60"/>
      </w:pPr>
    </w:p>
    <w:p w14:paraId="21528626" w14:textId="3EB83500" w:rsidR="00095862" w:rsidRDefault="00095862" w:rsidP="00095862">
      <w:pPr>
        <w:pStyle w:val="BodyText"/>
        <w:spacing w:before="60"/>
      </w:pPr>
      <w:r>
        <w:t>Based on these observations, we made the following proposal:</w:t>
      </w:r>
    </w:p>
    <w:bookmarkStart w:id="14" w:name="_In-sequence_SDU_delivery"/>
    <w:bookmarkEnd w:id="14"/>
    <w:p w14:paraId="7066FA6B" w14:textId="506B90A4" w:rsidR="00722C9B" w:rsidRDefault="00722C9B" w:rsidP="00095862">
      <w:pPr>
        <w:rPr>
          <w:b/>
        </w:rPr>
      </w:pPr>
      <w:r>
        <w:rPr>
          <w:b/>
        </w:rPr>
        <w:fldChar w:fldCharType="begin"/>
      </w:r>
      <w:r>
        <w:instrText xml:space="preserve"> REF _Ref118642336 \n \h </w:instrText>
      </w:r>
      <w:r>
        <w:rPr>
          <w:b/>
        </w:rPr>
      </w:r>
      <w:r>
        <w:rPr>
          <w:b/>
        </w:rPr>
        <w:fldChar w:fldCharType="separate"/>
      </w:r>
      <w:r w:rsidR="00727976">
        <w:t>Proposal-1:</w:t>
      </w:r>
      <w:r>
        <w:rPr>
          <w:b/>
        </w:rPr>
        <w:fldChar w:fldCharType="end"/>
      </w:r>
      <w:r>
        <w:rPr>
          <w:b/>
        </w:rPr>
        <w:t xml:space="preserve"> </w:t>
      </w:r>
      <w:r>
        <w:rPr>
          <w:b/>
        </w:rPr>
        <w:fldChar w:fldCharType="begin"/>
      </w:r>
      <w:r>
        <w:rPr>
          <w:b/>
        </w:rPr>
        <w:instrText xml:space="preserve"> REF _Ref118642336 \h </w:instrText>
      </w:r>
      <w:r>
        <w:rPr>
          <w:b/>
        </w:rPr>
      </w:r>
      <w:r>
        <w:rPr>
          <w:b/>
        </w:rPr>
        <w:fldChar w:fldCharType="separate"/>
      </w:r>
      <w:r w:rsidR="00727976">
        <w:t>Companies fill in both the ‘OBO’ and ‘</w:t>
      </w:r>
      <w:r w:rsidR="00727976" w:rsidRPr="008F5466">
        <w:t>10% BLER SINR</w:t>
      </w:r>
      <w:r w:rsidR="00727976">
        <w:t>’ columns in the RAN4 simulation templates for MPR/PAR result collection.</w:t>
      </w:r>
      <w:r>
        <w:rPr>
          <w:b/>
        </w:rPr>
        <w:fldChar w:fldCharType="end"/>
      </w:r>
    </w:p>
    <w:p w14:paraId="7BB5DBDB" w14:textId="187E7DB3" w:rsidR="00722C9B" w:rsidRDefault="00722C9B" w:rsidP="00095862">
      <w:pPr>
        <w:rPr>
          <w:b/>
        </w:rPr>
      </w:pPr>
      <w:r>
        <w:rPr>
          <w:b/>
        </w:rPr>
        <w:fldChar w:fldCharType="begin"/>
      </w:r>
      <w:r>
        <w:instrText xml:space="preserve"> REF _Ref131671736 \n \h </w:instrText>
      </w:r>
      <w:r>
        <w:rPr>
          <w:b/>
        </w:rPr>
      </w:r>
      <w:r>
        <w:rPr>
          <w:b/>
        </w:rPr>
        <w:fldChar w:fldCharType="separate"/>
      </w:r>
      <w:r w:rsidR="00727976">
        <w:t>Proposal-2:</w:t>
      </w:r>
      <w:r>
        <w:rPr>
          <w:b/>
        </w:rPr>
        <w:fldChar w:fldCharType="end"/>
      </w:r>
      <w:r>
        <w:rPr>
          <w:b/>
        </w:rPr>
        <w:t xml:space="preserve"> </w:t>
      </w:r>
      <w:r>
        <w:rPr>
          <w:b/>
        </w:rPr>
        <w:fldChar w:fldCharType="begin"/>
      </w:r>
      <w:r>
        <w:rPr>
          <w:b/>
        </w:rPr>
        <w:instrText xml:space="preserve"> REF _Ref131671736 \h </w:instrText>
      </w:r>
      <w:r>
        <w:rPr>
          <w:b/>
        </w:rPr>
      </w:r>
      <w:r>
        <w:rPr>
          <w:b/>
        </w:rPr>
        <w:fldChar w:fldCharType="separate"/>
      </w:r>
      <w:r w:rsidR="00727976">
        <w:t xml:space="preserve">Adding two more columns in Excel sheet which is </w:t>
      </w:r>
      <w:proofErr w:type="spellStart"/>
      <w:r w:rsidR="00727976">
        <w:t>SNR_baseline</w:t>
      </w:r>
      <w:proofErr w:type="spellEnd"/>
      <w:r w:rsidR="00727976">
        <w:t xml:space="preserve"> and SNR gain/loss for net gain derivation.</w:t>
      </w:r>
      <w:r>
        <w:rPr>
          <w:b/>
        </w:rPr>
        <w:fldChar w:fldCharType="end"/>
      </w:r>
    </w:p>
    <w:p w14:paraId="04E9AA02" w14:textId="11148756" w:rsidR="00720295" w:rsidRDefault="00720295" w:rsidP="00095862">
      <w:r>
        <w:rPr>
          <w:b/>
        </w:rPr>
        <w:fldChar w:fldCharType="begin"/>
      </w:r>
      <w:r>
        <w:instrText xml:space="preserve"> REF _Ref132040369 \n \h </w:instrText>
      </w:r>
      <w:r>
        <w:rPr>
          <w:b/>
        </w:rPr>
      </w:r>
      <w:r>
        <w:rPr>
          <w:b/>
        </w:rPr>
        <w:fldChar w:fldCharType="separate"/>
      </w:r>
      <w:r>
        <w:t>Proposal-3:</w:t>
      </w:r>
      <w:r>
        <w:rPr>
          <w:b/>
        </w:rPr>
        <w:fldChar w:fldCharType="end"/>
      </w:r>
      <w:r>
        <w:rPr>
          <w:b/>
        </w:rPr>
        <w:fldChar w:fldCharType="begin"/>
      </w:r>
      <w:r>
        <w:rPr>
          <w:b/>
        </w:rPr>
        <w:instrText xml:space="preserve"> REF _Ref132040369 \h </w:instrText>
      </w:r>
      <w:r>
        <w:rPr>
          <w:b/>
        </w:rPr>
      </w:r>
      <w:r>
        <w:rPr>
          <w:b/>
        </w:rPr>
        <w:fldChar w:fldCharType="separate"/>
      </w:r>
      <w:r>
        <w:t>Use the above equation to derive the net gain.</w:t>
      </w:r>
      <w:r>
        <w:rPr>
          <w:b/>
        </w:rPr>
        <w:fldChar w:fldCharType="end"/>
      </w:r>
    </w:p>
    <w:p w14:paraId="2263E547" w14:textId="77777777" w:rsidR="009506E1" w:rsidRPr="00F102E6" w:rsidRDefault="009506E1" w:rsidP="009506E1">
      <w:pPr>
        <w:pStyle w:val="Heading1"/>
      </w:pPr>
      <w:r w:rsidRPr="00F102E6">
        <w:t>References</w:t>
      </w:r>
    </w:p>
    <w:p w14:paraId="380F7182" w14:textId="160E6A1C" w:rsidR="00C65A74" w:rsidRDefault="00B250D5" w:rsidP="003452C6">
      <w:pPr>
        <w:pStyle w:val="Reference"/>
      </w:pPr>
      <w:bookmarkStart w:id="15" w:name="_Ref131622929"/>
      <w:bookmarkStart w:id="16" w:name="_Ref115362883"/>
      <w:r w:rsidRPr="00B250D5">
        <w:t>R4-</w:t>
      </w:r>
      <w:proofErr w:type="gramStart"/>
      <w:r w:rsidRPr="00B250D5">
        <w:t>2304004</w:t>
      </w:r>
      <w:r>
        <w:t>,</w:t>
      </w:r>
      <w:bookmarkEnd w:id="15"/>
      <w:r w:rsidR="008407A2">
        <w:t>“</w:t>
      </w:r>
      <w:proofErr w:type="gramEnd"/>
      <w:r w:rsidR="008407A2" w:rsidRPr="008407A2">
        <w:t>LS to RAN4 for results of the LLS performance evaluation of MPR/PAR reduction solutions</w:t>
      </w:r>
      <w:r w:rsidR="008407A2">
        <w:t xml:space="preserve">”, </w:t>
      </w:r>
      <w:r w:rsidRPr="00B250D5">
        <w:t>3GPP TSG-RAN WG4 Meeting #106-bis-e</w:t>
      </w:r>
      <w:r>
        <w:t>,</w:t>
      </w:r>
      <w:r w:rsidRPr="00B250D5">
        <w:t xml:space="preserve"> Online Meeting, 17 – 26 April 2023</w:t>
      </w:r>
    </w:p>
    <w:p w14:paraId="4DD46A43" w14:textId="20F2820E" w:rsidR="008407A2" w:rsidRDefault="008407A2" w:rsidP="00147889">
      <w:pPr>
        <w:pStyle w:val="Reference"/>
      </w:pPr>
      <w:bookmarkStart w:id="17" w:name="_Ref131625400"/>
      <w:bookmarkEnd w:id="16"/>
      <w:r w:rsidRPr="008407A2">
        <w:t>R4-2303562</w:t>
      </w:r>
      <w:r>
        <w:t>,</w:t>
      </w:r>
      <w:r w:rsidRPr="00A555B8">
        <w:t xml:space="preserve"> </w:t>
      </w:r>
      <w:r>
        <w:t>“</w:t>
      </w:r>
      <w:r w:rsidRPr="008407A2">
        <w:t>WF on RF simulation results template</w:t>
      </w:r>
      <w:r>
        <w:t xml:space="preserve">”, Ericsson, Nokia, </w:t>
      </w:r>
      <w:r w:rsidRPr="008407A2">
        <w:t>3GPP TSG RAN WG4 meeting #106, Athens, Greece, February 27th – March 3rd, 2023</w:t>
      </w:r>
      <w:bookmarkEnd w:id="17"/>
    </w:p>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A435" w14:textId="77777777" w:rsidR="00251CA6" w:rsidRDefault="00251CA6">
      <w:r>
        <w:separator/>
      </w:r>
    </w:p>
  </w:endnote>
  <w:endnote w:type="continuationSeparator" w:id="0">
    <w:p w14:paraId="615464CD" w14:textId="77777777" w:rsidR="00251CA6" w:rsidRDefault="00251CA6">
      <w:r>
        <w:continuationSeparator/>
      </w:r>
    </w:p>
  </w:endnote>
  <w:endnote w:type="continuationNotice" w:id="1">
    <w:p w14:paraId="49A371B9" w14:textId="77777777" w:rsidR="00251CA6" w:rsidRDefault="00251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FB10" w14:textId="77777777" w:rsidR="00251CA6" w:rsidRDefault="00251CA6">
      <w:r>
        <w:separator/>
      </w:r>
    </w:p>
  </w:footnote>
  <w:footnote w:type="continuationSeparator" w:id="0">
    <w:p w14:paraId="63977B66" w14:textId="77777777" w:rsidR="00251CA6" w:rsidRDefault="00251CA6">
      <w:r>
        <w:continuationSeparator/>
      </w:r>
    </w:p>
  </w:footnote>
  <w:footnote w:type="continuationNotice" w:id="1">
    <w:p w14:paraId="73033861" w14:textId="77777777" w:rsidR="00251CA6" w:rsidRDefault="00251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FA60F2BA"/>
    <w:lvl w:ilvl="0" w:tplc="C9403124">
      <w:start w:val="1"/>
      <w:numFmt w:val="decimal"/>
      <w:pStyle w:val="Proposal"/>
      <w:lvlText w:val="Proposal-%1:"/>
      <w:lvlJc w:val="left"/>
      <w:pPr>
        <w:ind w:left="1069"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B76062"/>
    <w:multiLevelType w:val="hybridMultilevel"/>
    <w:tmpl w:val="90F6B5AC"/>
    <w:lvl w:ilvl="0" w:tplc="4BAE9F0C">
      <w:start w:val="1"/>
      <w:numFmt w:val="bullet"/>
      <w:lvlText w:val="•"/>
      <w:lvlJc w:val="left"/>
      <w:pPr>
        <w:ind w:left="720" w:hanging="360"/>
      </w:pPr>
      <w:rPr>
        <w:rFonts w:ascii="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1"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3269452">
    <w:abstractNumId w:val="15"/>
  </w:num>
  <w:num w:numId="2" w16cid:durableId="449276566">
    <w:abstractNumId w:val="14"/>
  </w:num>
  <w:num w:numId="3" w16cid:durableId="168712708">
    <w:abstractNumId w:val="36"/>
  </w:num>
  <w:num w:numId="4" w16cid:durableId="2109735894">
    <w:abstractNumId w:val="5"/>
  </w:num>
  <w:num w:numId="5" w16cid:durableId="1732802510">
    <w:abstractNumId w:val="26"/>
  </w:num>
  <w:num w:numId="6" w16cid:durableId="1680698964">
    <w:abstractNumId w:val="20"/>
  </w:num>
  <w:num w:numId="7" w16cid:durableId="2022539167">
    <w:abstractNumId w:val="16"/>
  </w:num>
  <w:num w:numId="8" w16cid:durableId="1511720535">
    <w:abstractNumId w:val="28"/>
  </w:num>
  <w:num w:numId="9" w16cid:durableId="429273828">
    <w:abstractNumId w:val="6"/>
  </w:num>
  <w:num w:numId="10" w16cid:durableId="1861318171">
    <w:abstractNumId w:val="27"/>
  </w:num>
  <w:num w:numId="11" w16cid:durableId="1533181613">
    <w:abstractNumId w:val="7"/>
  </w:num>
  <w:num w:numId="12" w16cid:durableId="240601486">
    <w:abstractNumId w:val="4"/>
  </w:num>
  <w:num w:numId="13" w16cid:durableId="410549221">
    <w:abstractNumId w:val="12"/>
  </w:num>
  <w:num w:numId="14" w16cid:durableId="1393650345">
    <w:abstractNumId w:val="30"/>
  </w:num>
  <w:num w:numId="15" w16cid:durableId="394814948">
    <w:abstractNumId w:val="22"/>
  </w:num>
  <w:num w:numId="16" w16cid:durableId="1362049728">
    <w:abstractNumId w:val="7"/>
  </w:num>
  <w:num w:numId="17" w16cid:durableId="7803925">
    <w:abstractNumId w:val="27"/>
    <w:lvlOverride w:ilvl="0">
      <w:startOverride w:val="1"/>
    </w:lvlOverride>
  </w:num>
  <w:num w:numId="18" w16cid:durableId="2131243380">
    <w:abstractNumId w:val="23"/>
  </w:num>
  <w:num w:numId="19" w16cid:durableId="418870372">
    <w:abstractNumId w:val="2"/>
  </w:num>
  <w:num w:numId="20" w16cid:durableId="1464152224">
    <w:abstractNumId w:val="32"/>
  </w:num>
  <w:num w:numId="21" w16cid:durableId="1871798283">
    <w:abstractNumId w:val="0"/>
  </w:num>
  <w:num w:numId="22" w16cid:durableId="303042659">
    <w:abstractNumId w:val="16"/>
    <w:lvlOverride w:ilvl="0">
      <w:startOverride w:val="6"/>
    </w:lvlOverride>
    <w:lvlOverride w:ilvl="1">
      <w:startOverride w:val="6"/>
    </w:lvlOverride>
  </w:num>
  <w:num w:numId="23" w16cid:durableId="6709583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49898305">
    <w:abstractNumId w:val="10"/>
  </w:num>
  <w:num w:numId="25" w16cid:durableId="1929658338">
    <w:abstractNumId w:val="31"/>
  </w:num>
  <w:num w:numId="26" w16cid:durableId="1238518627">
    <w:abstractNumId w:val="19"/>
  </w:num>
  <w:num w:numId="27" w16cid:durableId="13580445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6461630">
    <w:abstractNumId w:val="29"/>
  </w:num>
  <w:num w:numId="29" w16cid:durableId="1971788999">
    <w:abstractNumId w:val="3"/>
  </w:num>
  <w:num w:numId="30" w16cid:durableId="1412923287">
    <w:abstractNumId w:val="24"/>
  </w:num>
  <w:num w:numId="31" w16cid:durableId="121265366">
    <w:abstractNumId w:val="33"/>
  </w:num>
  <w:num w:numId="32" w16cid:durableId="1267735989">
    <w:abstractNumId w:val="21"/>
  </w:num>
  <w:num w:numId="33" w16cid:durableId="446001485">
    <w:abstractNumId w:val="18"/>
  </w:num>
  <w:num w:numId="34" w16cid:durableId="547566728">
    <w:abstractNumId w:val="17"/>
  </w:num>
  <w:num w:numId="35" w16cid:durableId="1365595703">
    <w:abstractNumId w:val="34"/>
  </w:num>
  <w:num w:numId="36" w16cid:durableId="1908804644">
    <w:abstractNumId w:val="9"/>
  </w:num>
  <w:num w:numId="37" w16cid:durableId="1161460815">
    <w:abstractNumId w:val="8"/>
  </w:num>
  <w:num w:numId="38" w16cid:durableId="501895375">
    <w:abstractNumId w:val="13"/>
  </w:num>
  <w:num w:numId="39" w16cid:durableId="474644000">
    <w:abstractNumId w:val="11"/>
  </w:num>
  <w:num w:numId="40" w16cid:durableId="31806096">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A86"/>
    <w:rsid w:val="00004188"/>
    <w:rsid w:val="000045EA"/>
    <w:rsid w:val="00005334"/>
    <w:rsid w:val="00005A69"/>
    <w:rsid w:val="00005BF4"/>
    <w:rsid w:val="00006051"/>
    <w:rsid w:val="0000621F"/>
    <w:rsid w:val="00006423"/>
    <w:rsid w:val="00006AEE"/>
    <w:rsid w:val="00006E8B"/>
    <w:rsid w:val="000071CB"/>
    <w:rsid w:val="00010A75"/>
    <w:rsid w:val="00010DBA"/>
    <w:rsid w:val="00010FD2"/>
    <w:rsid w:val="00011776"/>
    <w:rsid w:val="00011AB2"/>
    <w:rsid w:val="00011B0A"/>
    <w:rsid w:val="00011EFD"/>
    <w:rsid w:val="000122C6"/>
    <w:rsid w:val="00012B35"/>
    <w:rsid w:val="000133F8"/>
    <w:rsid w:val="0001438F"/>
    <w:rsid w:val="00014E00"/>
    <w:rsid w:val="00015CE9"/>
    <w:rsid w:val="00015DDF"/>
    <w:rsid w:val="00016888"/>
    <w:rsid w:val="00017FB5"/>
    <w:rsid w:val="0002031D"/>
    <w:rsid w:val="000206CC"/>
    <w:rsid w:val="00020F3C"/>
    <w:rsid w:val="00022668"/>
    <w:rsid w:val="00022DDD"/>
    <w:rsid w:val="0002339C"/>
    <w:rsid w:val="000237F0"/>
    <w:rsid w:val="0002494E"/>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27F"/>
    <w:rsid w:val="000343D2"/>
    <w:rsid w:val="00034B6B"/>
    <w:rsid w:val="0003551C"/>
    <w:rsid w:val="000359EF"/>
    <w:rsid w:val="000361D1"/>
    <w:rsid w:val="00036E97"/>
    <w:rsid w:val="00037BA8"/>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267"/>
    <w:rsid w:val="000517AF"/>
    <w:rsid w:val="000522AE"/>
    <w:rsid w:val="000526D9"/>
    <w:rsid w:val="000529F9"/>
    <w:rsid w:val="00052C47"/>
    <w:rsid w:val="0005344B"/>
    <w:rsid w:val="000537A4"/>
    <w:rsid w:val="00053F40"/>
    <w:rsid w:val="000543E5"/>
    <w:rsid w:val="00054742"/>
    <w:rsid w:val="00054B9C"/>
    <w:rsid w:val="00054BEC"/>
    <w:rsid w:val="0005543B"/>
    <w:rsid w:val="000561ED"/>
    <w:rsid w:val="00056D01"/>
    <w:rsid w:val="00057082"/>
    <w:rsid w:val="00057821"/>
    <w:rsid w:val="00057B21"/>
    <w:rsid w:val="00057BCC"/>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77E"/>
    <w:rsid w:val="00066698"/>
    <w:rsid w:val="000670F1"/>
    <w:rsid w:val="00067561"/>
    <w:rsid w:val="000677F5"/>
    <w:rsid w:val="00067B1B"/>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2652"/>
    <w:rsid w:val="00083270"/>
    <w:rsid w:val="000838FC"/>
    <w:rsid w:val="00083E78"/>
    <w:rsid w:val="000846A2"/>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862"/>
    <w:rsid w:val="00095AAC"/>
    <w:rsid w:val="00095FA1"/>
    <w:rsid w:val="00096069"/>
    <w:rsid w:val="0009678B"/>
    <w:rsid w:val="0009695B"/>
    <w:rsid w:val="00096C34"/>
    <w:rsid w:val="000A05E4"/>
    <w:rsid w:val="000A05F5"/>
    <w:rsid w:val="000A0AB2"/>
    <w:rsid w:val="000A0C10"/>
    <w:rsid w:val="000A17F1"/>
    <w:rsid w:val="000A1A21"/>
    <w:rsid w:val="000A1F21"/>
    <w:rsid w:val="000A2C27"/>
    <w:rsid w:val="000A3194"/>
    <w:rsid w:val="000A35A3"/>
    <w:rsid w:val="000A4A42"/>
    <w:rsid w:val="000A56C1"/>
    <w:rsid w:val="000A5706"/>
    <w:rsid w:val="000A5C9E"/>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6A92"/>
    <w:rsid w:val="000B6D8E"/>
    <w:rsid w:val="000B6EBE"/>
    <w:rsid w:val="000B74F1"/>
    <w:rsid w:val="000C02FF"/>
    <w:rsid w:val="000C09B5"/>
    <w:rsid w:val="000C2049"/>
    <w:rsid w:val="000C20BB"/>
    <w:rsid w:val="000C2D5A"/>
    <w:rsid w:val="000C331A"/>
    <w:rsid w:val="000C466C"/>
    <w:rsid w:val="000C4C1B"/>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6135"/>
    <w:rsid w:val="000D7070"/>
    <w:rsid w:val="000E1150"/>
    <w:rsid w:val="000E172C"/>
    <w:rsid w:val="000E2135"/>
    <w:rsid w:val="000E2535"/>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2915"/>
    <w:rsid w:val="000F3042"/>
    <w:rsid w:val="000F3AA2"/>
    <w:rsid w:val="000F41F1"/>
    <w:rsid w:val="000F4413"/>
    <w:rsid w:val="000F5041"/>
    <w:rsid w:val="000F5304"/>
    <w:rsid w:val="000F710C"/>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48B"/>
    <w:rsid w:val="001357BA"/>
    <w:rsid w:val="00135A85"/>
    <w:rsid w:val="00135E52"/>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217A"/>
    <w:rsid w:val="001824A1"/>
    <w:rsid w:val="001828DE"/>
    <w:rsid w:val="00182F8D"/>
    <w:rsid w:val="0018380A"/>
    <w:rsid w:val="00184685"/>
    <w:rsid w:val="00184AAB"/>
    <w:rsid w:val="00184FFF"/>
    <w:rsid w:val="00185252"/>
    <w:rsid w:val="00185832"/>
    <w:rsid w:val="001875F8"/>
    <w:rsid w:val="00187863"/>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33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0E4C"/>
    <w:rsid w:val="001C112A"/>
    <w:rsid w:val="001C1AE2"/>
    <w:rsid w:val="001C1AF2"/>
    <w:rsid w:val="001C2D98"/>
    <w:rsid w:val="001C3256"/>
    <w:rsid w:val="001C38D9"/>
    <w:rsid w:val="001C3976"/>
    <w:rsid w:val="001C55A0"/>
    <w:rsid w:val="001C56E0"/>
    <w:rsid w:val="001C5BC2"/>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1C"/>
    <w:rsid w:val="002069FC"/>
    <w:rsid w:val="002070A3"/>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2067"/>
    <w:rsid w:val="002224F9"/>
    <w:rsid w:val="0022363C"/>
    <w:rsid w:val="00224019"/>
    <w:rsid w:val="002249C1"/>
    <w:rsid w:val="00224D26"/>
    <w:rsid w:val="002255AF"/>
    <w:rsid w:val="00225A30"/>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698"/>
    <w:rsid w:val="002557E1"/>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73A6"/>
    <w:rsid w:val="00277B2B"/>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5F2D"/>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40C"/>
    <w:rsid w:val="002F7D7A"/>
    <w:rsid w:val="00300201"/>
    <w:rsid w:val="003005CE"/>
    <w:rsid w:val="00301142"/>
    <w:rsid w:val="00301DBF"/>
    <w:rsid w:val="00302E32"/>
    <w:rsid w:val="003032FD"/>
    <w:rsid w:val="0030396D"/>
    <w:rsid w:val="00303C80"/>
    <w:rsid w:val="00303DFF"/>
    <w:rsid w:val="00303EBF"/>
    <w:rsid w:val="00304615"/>
    <w:rsid w:val="0030462C"/>
    <w:rsid w:val="003046B5"/>
    <w:rsid w:val="00304D9F"/>
    <w:rsid w:val="00304E78"/>
    <w:rsid w:val="003059C2"/>
    <w:rsid w:val="00305B08"/>
    <w:rsid w:val="00305CAE"/>
    <w:rsid w:val="00305EC5"/>
    <w:rsid w:val="0030660F"/>
    <w:rsid w:val="00306C66"/>
    <w:rsid w:val="00306E38"/>
    <w:rsid w:val="003074C5"/>
    <w:rsid w:val="00307562"/>
    <w:rsid w:val="003075FD"/>
    <w:rsid w:val="00307797"/>
    <w:rsid w:val="003078D3"/>
    <w:rsid w:val="003109B0"/>
    <w:rsid w:val="00310C0C"/>
    <w:rsid w:val="003111B3"/>
    <w:rsid w:val="003115A2"/>
    <w:rsid w:val="00311B0E"/>
    <w:rsid w:val="00311D2C"/>
    <w:rsid w:val="00312574"/>
    <w:rsid w:val="00313C3B"/>
    <w:rsid w:val="00314711"/>
    <w:rsid w:val="00314A25"/>
    <w:rsid w:val="00314DEE"/>
    <w:rsid w:val="00314EDE"/>
    <w:rsid w:val="003150BA"/>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52C6"/>
    <w:rsid w:val="00345353"/>
    <w:rsid w:val="00345BFE"/>
    <w:rsid w:val="00346DC4"/>
    <w:rsid w:val="00346DE7"/>
    <w:rsid w:val="00347399"/>
    <w:rsid w:val="0034744F"/>
    <w:rsid w:val="003507DA"/>
    <w:rsid w:val="00350D85"/>
    <w:rsid w:val="0035164B"/>
    <w:rsid w:val="00351C5F"/>
    <w:rsid w:val="003524C4"/>
    <w:rsid w:val="0035275D"/>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548"/>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4AA"/>
    <w:rsid w:val="00374F8D"/>
    <w:rsid w:val="00375538"/>
    <w:rsid w:val="003757FE"/>
    <w:rsid w:val="00375A11"/>
    <w:rsid w:val="00376263"/>
    <w:rsid w:val="00376453"/>
    <w:rsid w:val="00377274"/>
    <w:rsid w:val="0037744E"/>
    <w:rsid w:val="00377CE6"/>
    <w:rsid w:val="00377E84"/>
    <w:rsid w:val="003801EE"/>
    <w:rsid w:val="003812A4"/>
    <w:rsid w:val="00382813"/>
    <w:rsid w:val="0038363D"/>
    <w:rsid w:val="00383D32"/>
    <w:rsid w:val="0038412F"/>
    <w:rsid w:val="00384660"/>
    <w:rsid w:val="00384CF2"/>
    <w:rsid w:val="00384D17"/>
    <w:rsid w:val="00384FBB"/>
    <w:rsid w:val="00387275"/>
    <w:rsid w:val="00387276"/>
    <w:rsid w:val="003905A4"/>
    <w:rsid w:val="003905B5"/>
    <w:rsid w:val="003908A8"/>
    <w:rsid w:val="00390D3E"/>
    <w:rsid w:val="00390FDF"/>
    <w:rsid w:val="00392803"/>
    <w:rsid w:val="00394E75"/>
    <w:rsid w:val="003953D1"/>
    <w:rsid w:val="00395781"/>
    <w:rsid w:val="00395F22"/>
    <w:rsid w:val="0039634D"/>
    <w:rsid w:val="00397581"/>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3CD1"/>
    <w:rsid w:val="003C4B87"/>
    <w:rsid w:val="003C4FFC"/>
    <w:rsid w:val="003C5840"/>
    <w:rsid w:val="003C649E"/>
    <w:rsid w:val="003C6850"/>
    <w:rsid w:val="003C6D2D"/>
    <w:rsid w:val="003C71A6"/>
    <w:rsid w:val="003C71BB"/>
    <w:rsid w:val="003C7BE6"/>
    <w:rsid w:val="003D14A4"/>
    <w:rsid w:val="003D1CD9"/>
    <w:rsid w:val="003D2998"/>
    <w:rsid w:val="003D3111"/>
    <w:rsid w:val="003D3E9C"/>
    <w:rsid w:val="003D3F49"/>
    <w:rsid w:val="003D40D8"/>
    <w:rsid w:val="003D4338"/>
    <w:rsid w:val="003D46B5"/>
    <w:rsid w:val="003D4B76"/>
    <w:rsid w:val="003D5D59"/>
    <w:rsid w:val="003D5F0C"/>
    <w:rsid w:val="003D6789"/>
    <w:rsid w:val="003D6BFA"/>
    <w:rsid w:val="003D7763"/>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E742D"/>
    <w:rsid w:val="003F0592"/>
    <w:rsid w:val="003F0EFC"/>
    <w:rsid w:val="003F1DBD"/>
    <w:rsid w:val="003F440E"/>
    <w:rsid w:val="003F4485"/>
    <w:rsid w:val="003F4B9A"/>
    <w:rsid w:val="003F4CF9"/>
    <w:rsid w:val="003F5C5C"/>
    <w:rsid w:val="003F60A5"/>
    <w:rsid w:val="003F60C0"/>
    <w:rsid w:val="003F690B"/>
    <w:rsid w:val="003F7AE3"/>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10CAC"/>
    <w:rsid w:val="004111AB"/>
    <w:rsid w:val="00411DB3"/>
    <w:rsid w:val="004123A8"/>
    <w:rsid w:val="0041270A"/>
    <w:rsid w:val="0041271E"/>
    <w:rsid w:val="00412841"/>
    <w:rsid w:val="00413507"/>
    <w:rsid w:val="00413B22"/>
    <w:rsid w:val="00413D57"/>
    <w:rsid w:val="0041449F"/>
    <w:rsid w:val="004149FF"/>
    <w:rsid w:val="00414D87"/>
    <w:rsid w:val="0041505F"/>
    <w:rsid w:val="0041530E"/>
    <w:rsid w:val="00415C92"/>
    <w:rsid w:val="0041641A"/>
    <w:rsid w:val="0041737F"/>
    <w:rsid w:val="00417974"/>
    <w:rsid w:val="00420892"/>
    <w:rsid w:val="004209E5"/>
    <w:rsid w:val="00421035"/>
    <w:rsid w:val="0042139D"/>
    <w:rsid w:val="00421995"/>
    <w:rsid w:val="00422025"/>
    <w:rsid w:val="0042245E"/>
    <w:rsid w:val="00422A17"/>
    <w:rsid w:val="00423632"/>
    <w:rsid w:val="00423D6B"/>
    <w:rsid w:val="004248DD"/>
    <w:rsid w:val="00424DF6"/>
    <w:rsid w:val="0042560F"/>
    <w:rsid w:val="00425637"/>
    <w:rsid w:val="00425ACA"/>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4AD9"/>
    <w:rsid w:val="0045524F"/>
    <w:rsid w:val="0045557D"/>
    <w:rsid w:val="00456272"/>
    <w:rsid w:val="00456285"/>
    <w:rsid w:val="004563DB"/>
    <w:rsid w:val="0045796D"/>
    <w:rsid w:val="00457A57"/>
    <w:rsid w:val="00460608"/>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2F28"/>
    <w:rsid w:val="0047340E"/>
    <w:rsid w:val="004736FF"/>
    <w:rsid w:val="00473A4A"/>
    <w:rsid w:val="004742E9"/>
    <w:rsid w:val="00475030"/>
    <w:rsid w:val="00475230"/>
    <w:rsid w:val="004756A4"/>
    <w:rsid w:val="0047599D"/>
    <w:rsid w:val="004764F3"/>
    <w:rsid w:val="0047789D"/>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302E"/>
    <w:rsid w:val="004B30C0"/>
    <w:rsid w:val="004B3CC9"/>
    <w:rsid w:val="004B3E0A"/>
    <w:rsid w:val="004B463E"/>
    <w:rsid w:val="004B6769"/>
    <w:rsid w:val="004B6B75"/>
    <w:rsid w:val="004B6D75"/>
    <w:rsid w:val="004B6F0D"/>
    <w:rsid w:val="004C035C"/>
    <w:rsid w:val="004C0D55"/>
    <w:rsid w:val="004C0DB0"/>
    <w:rsid w:val="004C10C1"/>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7003"/>
    <w:rsid w:val="004C71F0"/>
    <w:rsid w:val="004C7392"/>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88E"/>
    <w:rsid w:val="004E094C"/>
    <w:rsid w:val="004E09B2"/>
    <w:rsid w:val="004E0E21"/>
    <w:rsid w:val="004E1D55"/>
    <w:rsid w:val="004E2F3C"/>
    <w:rsid w:val="004E436D"/>
    <w:rsid w:val="004E46DB"/>
    <w:rsid w:val="004E4A1B"/>
    <w:rsid w:val="004E5B32"/>
    <w:rsid w:val="004E5C02"/>
    <w:rsid w:val="004E6006"/>
    <w:rsid w:val="004E629C"/>
    <w:rsid w:val="004E6F09"/>
    <w:rsid w:val="004E773B"/>
    <w:rsid w:val="004E77E3"/>
    <w:rsid w:val="004E7A1B"/>
    <w:rsid w:val="004F0707"/>
    <w:rsid w:val="004F0AC2"/>
    <w:rsid w:val="004F22D1"/>
    <w:rsid w:val="004F282C"/>
    <w:rsid w:val="004F4323"/>
    <w:rsid w:val="004F445D"/>
    <w:rsid w:val="004F47AF"/>
    <w:rsid w:val="004F4AB7"/>
    <w:rsid w:val="004F4DA1"/>
    <w:rsid w:val="004F4DD0"/>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FBF"/>
    <w:rsid w:val="00536FFF"/>
    <w:rsid w:val="00540198"/>
    <w:rsid w:val="005406C0"/>
    <w:rsid w:val="00540DD2"/>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7D"/>
    <w:rsid w:val="00551388"/>
    <w:rsid w:val="0055142D"/>
    <w:rsid w:val="00551F4C"/>
    <w:rsid w:val="00552775"/>
    <w:rsid w:val="00552900"/>
    <w:rsid w:val="005529AF"/>
    <w:rsid w:val="00553A7E"/>
    <w:rsid w:val="0055545B"/>
    <w:rsid w:val="005562E7"/>
    <w:rsid w:val="00556D8B"/>
    <w:rsid w:val="00561FB6"/>
    <w:rsid w:val="005620E4"/>
    <w:rsid w:val="00562880"/>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192"/>
    <w:rsid w:val="0058121E"/>
    <w:rsid w:val="005815E3"/>
    <w:rsid w:val="0058186B"/>
    <w:rsid w:val="00581FA5"/>
    <w:rsid w:val="00581FBA"/>
    <w:rsid w:val="005826DC"/>
    <w:rsid w:val="005828A4"/>
    <w:rsid w:val="00582DBB"/>
    <w:rsid w:val="0058343D"/>
    <w:rsid w:val="00583594"/>
    <w:rsid w:val="00585108"/>
    <w:rsid w:val="00585448"/>
    <w:rsid w:val="005855B4"/>
    <w:rsid w:val="005856E8"/>
    <w:rsid w:val="00586410"/>
    <w:rsid w:val="00586536"/>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3E4B"/>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7ED"/>
    <w:rsid w:val="005C7C1C"/>
    <w:rsid w:val="005C7DC8"/>
    <w:rsid w:val="005D0036"/>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5DB"/>
    <w:rsid w:val="005E792F"/>
    <w:rsid w:val="005E7C72"/>
    <w:rsid w:val="005F07F3"/>
    <w:rsid w:val="005F0AFB"/>
    <w:rsid w:val="005F0E65"/>
    <w:rsid w:val="005F1532"/>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B67"/>
    <w:rsid w:val="00623CD1"/>
    <w:rsid w:val="00623E53"/>
    <w:rsid w:val="00624DC6"/>
    <w:rsid w:val="0062638C"/>
    <w:rsid w:val="00626452"/>
    <w:rsid w:val="006269F6"/>
    <w:rsid w:val="006271AA"/>
    <w:rsid w:val="00627220"/>
    <w:rsid w:val="0063017E"/>
    <w:rsid w:val="006301FF"/>
    <w:rsid w:val="006302B0"/>
    <w:rsid w:val="006307FD"/>
    <w:rsid w:val="00630A71"/>
    <w:rsid w:val="00630A7F"/>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706E"/>
    <w:rsid w:val="00657566"/>
    <w:rsid w:val="00657CAA"/>
    <w:rsid w:val="00660322"/>
    <w:rsid w:val="0066067E"/>
    <w:rsid w:val="0066087B"/>
    <w:rsid w:val="0066106E"/>
    <w:rsid w:val="00662214"/>
    <w:rsid w:val="006629BD"/>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33B"/>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A89"/>
    <w:rsid w:val="00686DCA"/>
    <w:rsid w:val="00687CFA"/>
    <w:rsid w:val="00687EAF"/>
    <w:rsid w:val="00691575"/>
    <w:rsid w:val="00691676"/>
    <w:rsid w:val="00691957"/>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63"/>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471"/>
    <w:rsid w:val="006B4AB5"/>
    <w:rsid w:val="006B58D9"/>
    <w:rsid w:val="006B5ABF"/>
    <w:rsid w:val="006B5B2B"/>
    <w:rsid w:val="006B644F"/>
    <w:rsid w:val="006B68F1"/>
    <w:rsid w:val="006B7069"/>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DD0"/>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622"/>
    <w:rsid w:val="007127B2"/>
    <w:rsid w:val="007128D9"/>
    <w:rsid w:val="00712F5E"/>
    <w:rsid w:val="007130D7"/>
    <w:rsid w:val="00715AE0"/>
    <w:rsid w:val="007165B5"/>
    <w:rsid w:val="0071718A"/>
    <w:rsid w:val="007171A1"/>
    <w:rsid w:val="007175C2"/>
    <w:rsid w:val="00717A39"/>
    <w:rsid w:val="00720295"/>
    <w:rsid w:val="00720D7D"/>
    <w:rsid w:val="00720E59"/>
    <w:rsid w:val="00720E8E"/>
    <w:rsid w:val="00721614"/>
    <w:rsid w:val="00721E37"/>
    <w:rsid w:val="007221E2"/>
    <w:rsid w:val="00722BCE"/>
    <w:rsid w:val="00722C9B"/>
    <w:rsid w:val="00723416"/>
    <w:rsid w:val="00723AAA"/>
    <w:rsid w:val="00723B51"/>
    <w:rsid w:val="0072419F"/>
    <w:rsid w:val="00724EAB"/>
    <w:rsid w:val="007259C2"/>
    <w:rsid w:val="00726465"/>
    <w:rsid w:val="00726A23"/>
    <w:rsid w:val="00727399"/>
    <w:rsid w:val="007275CF"/>
    <w:rsid w:val="00727976"/>
    <w:rsid w:val="007304FF"/>
    <w:rsid w:val="00730B98"/>
    <w:rsid w:val="00731AD2"/>
    <w:rsid w:val="00731D29"/>
    <w:rsid w:val="007322AB"/>
    <w:rsid w:val="00732363"/>
    <w:rsid w:val="007329D2"/>
    <w:rsid w:val="007329DC"/>
    <w:rsid w:val="007331A9"/>
    <w:rsid w:val="007336A0"/>
    <w:rsid w:val="00734411"/>
    <w:rsid w:val="00734F75"/>
    <w:rsid w:val="0073516D"/>
    <w:rsid w:val="007353A3"/>
    <w:rsid w:val="00735C95"/>
    <w:rsid w:val="007366C7"/>
    <w:rsid w:val="00736B55"/>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4000"/>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6F7C"/>
    <w:rsid w:val="00777286"/>
    <w:rsid w:val="00781228"/>
    <w:rsid w:val="00781D61"/>
    <w:rsid w:val="007820FA"/>
    <w:rsid w:val="00782C0F"/>
    <w:rsid w:val="00783765"/>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20A1"/>
    <w:rsid w:val="007B303E"/>
    <w:rsid w:val="007B3635"/>
    <w:rsid w:val="007B466C"/>
    <w:rsid w:val="007B4A85"/>
    <w:rsid w:val="007B4ED2"/>
    <w:rsid w:val="007B5549"/>
    <w:rsid w:val="007B5B50"/>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4EB2"/>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FEE"/>
    <w:rsid w:val="007E7D66"/>
    <w:rsid w:val="007F0306"/>
    <w:rsid w:val="007F0A26"/>
    <w:rsid w:val="007F1820"/>
    <w:rsid w:val="007F22A6"/>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92D"/>
    <w:rsid w:val="00803BAC"/>
    <w:rsid w:val="00804C6F"/>
    <w:rsid w:val="00804D03"/>
    <w:rsid w:val="00804D12"/>
    <w:rsid w:val="008059A1"/>
    <w:rsid w:val="00805F1B"/>
    <w:rsid w:val="008066B8"/>
    <w:rsid w:val="00810456"/>
    <w:rsid w:val="00811D52"/>
    <w:rsid w:val="00811EFB"/>
    <w:rsid w:val="00813593"/>
    <w:rsid w:val="008135B4"/>
    <w:rsid w:val="00813A10"/>
    <w:rsid w:val="00813EC3"/>
    <w:rsid w:val="008143CD"/>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670"/>
    <w:rsid w:val="008259BB"/>
    <w:rsid w:val="00826CEF"/>
    <w:rsid w:val="00826E22"/>
    <w:rsid w:val="0082706A"/>
    <w:rsid w:val="008303A3"/>
    <w:rsid w:val="0083064A"/>
    <w:rsid w:val="00830D47"/>
    <w:rsid w:val="008311B4"/>
    <w:rsid w:val="00831942"/>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7A2"/>
    <w:rsid w:val="00840B5E"/>
    <w:rsid w:val="00840D53"/>
    <w:rsid w:val="0084270C"/>
    <w:rsid w:val="00843ADC"/>
    <w:rsid w:val="00844049"/>
    <w:rsid w:val="008452AC"/>
    <w:rsid w:val="008460C2"/>
    <w:rsid w:val="008461E7"/>
    <w:rsid w:val="008463C2"/>
    <w:rsid w:val="008479E0"/>
    <w:rsid w:val="00847CFE"/>
    <w:rsid w:val="00850262"/>
    <w:rsid w:val="008503A7"/>
    <w:rsid w:val="00850912"/>
    <w:rsid w:val="00850A22"/>
    <w:rsid w:val="00850C79"/>
    <w:rsid w:val="0085120A"/>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B0"/>
    <w:rsid w:val="008743E1"/>
    <w:rsid w:val="008750E7"/>
    <w:rsid w:val="0087565D"/>
    <w:rsid w:val="00875A07"/>
    <w:rsid w:val="00875ABD"/>
    <w:rsid w:val="00875CAB"/>
    <w:rsid w:val="00876CED"/>
    <w:rsid w:val="00877405"/>
    <w:rsid w:val="00880030"/>
    <w:rsid w:val="00882477"/>
    <w:rsid w:val="0088263E"/>
    <w:rsid w:val="00882FCD"/>
    <w:rsid w:val="0088352B"/>
    <w:rsid w:val="00883629"/>
    <w:rsid w:val="00883761"/>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B1C"/>
    <w:rsid w:val="00896150"/>
    <w:rsid w:val="00896312"/>
    <w:rsid w:val="00896B82"/>
    <w:rsid w:val="00896C6F"/>
    <w:rsid w:val="00897C56"/>
    <w:rsid w:val="008A0763"/>
    <w:rsid w:val="008A1341"/>
    <w:rsid w:val="008A13EE"/>
    <w:rsid w:val="008A17B8"/>
    <w:rsid w:val="008A1D0F"/>
    <w:rsid w:val="008A207F"/>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3B96"/>
    <w:rsid w:val="008B4119"/>
    <w:rsid w:val="008B435C"/>
    <w:rsid w:val="008B4E67"/>
    <w:rsid w:val="008B525B"/>
    <w:rsid w:val="008B5EAF"/>
    <w:rsid w:val="008B6448"/>
    <w:rsid w:val="008B65FA"/>
    <w:rsid w:val="008B7706"/>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6FA7"/>
    <w:rsid w:val="008E7366"/>
    <w:rsid w:val="008E7E80"/>
    <w:rsid w:val="008F1FCD"/>
    <w:rsid w:val="008F3109"/>
    <w:rsid w:val="008F3946"/>
    <w:rsid w:val="008F3DAF"/>
    <w:rsid w:val="008F4939"/>
    <w:rsid w:val="008F515D"/>
    <w:rsid w:val="008F5466"/>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B61"/>
    <w:rsid w:val="00902D14"/>
    <w:rsid w:val="00902F41"/>
    <w:rsid w:val="00903C2A"/>
    <w:rsid w:val="00903D6B"/>
    <w:rsid w:val="00903EB5"/>
    <w:rsid w:val="00904004"/>
    <w:rsid w:val="009040E4"/>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764"/>
    <w:rsid w:val="009238F3"/>
    <w:rsid w:val="00924053"/>
    <w:rsid w:val="00924AC5"/>
    <w:rsid w:val="00924B4F"/>
    <w:rsid w:val="00924CC3"/>
    <w:rsid w:val="00925188"/>
    <w:rsid w:val="00925975"/>
    <w:rsid w:val="0092681F"/>
    <w:rsid w:val="009269F2"/>
    <w:rsid w:val="0092712A"/>
    <w:rsid w:val="009300D3"/>
    <w:rsid w:val="009300EF"/>
    <w:rsid w:val="00930134"/>
    <w:rsid w:val="009308A2"/>
    <w:rsid w:val="00930957"/>
    <w:rsid w:val="0093100E"/>
    <w:rsid w:val="00932A3B"/>
    <w:rsid w:val="00934212"/>
    <w:rsid w:val="00934469"/>
    <w:rsid w:val="00934615"/>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20A9"/>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40F0"/>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8E3"/>
    <w:rsid w:val="009A3A2C"/>
    <w:rsid w:val="009A49DE"/>
    <w:rsid w:val="009A4D4B"/>
    <w:rsid w:val="009A4E07"/>
    <w:rsid w:val="009A510D"/>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39A"/>
    <w:rsid w:val="009C7DF2"/>
    <w:rsid w:val="009D0181"/>
    <w:rsid w:val="009D01DB"/>
    <w:rsid w:val="009D0EF7"/>
    <w:rsid w:val="009D1319"/>
    <w:rsid w:val="009D1CE6"/>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2541"/>
    <w:rsid w:val="009E2734"/>
    <w:rsid w:val="009E28A2"/>
    <w:rsid w:val="009E29BD"/>
    <w:rsid w:val="009E2A6E"/>
    <w:rsid w:val="009E56AC"/>
    <w:rsid w:val="009E63A7"/>
    <w:rsid w:val="009E6864"/>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AF2"/>
    <w:rsid w:val="009F5B70"/>
    <w:rsid w:val="009F5BD6"/>
    <w:rsid w:val="009F5C86"/>
    <w:rsid w:val="009F5F6C"/>
    <w:rsid w:val="009F6547"/>
    <w:rsid w:val="009F721C"/>
    <w:rsid w:val="009F7379"/>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B"/>
    <w:rsid w:val="00A1009D"/>
    <w:rsid w:val="00A1068F"/>
    <w:rsid w:val="00A10E6B"/>
    <w:rsid w:val="00A112ED"/>
    <w:rsid w:val="00A1162C"/>
    <w:rsid w:val="00A1181F"/>
    <w:rsid w:val="00A11A31"/>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5B8"/>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5D9"/>
    <w:rsid w:val="00A90BC1"/>
    <w:rsid w:val="00A90E19"/>
    <w:rsid w:val="00A917BC"/>
    <w:rsid w:val="00A91918"/>
    <w:rsid w:val="00A91BCE"/>
    <w:rsid w:val="00A91FD6"/>
    <w:rsid w:val="00A9263E"/>
    <w:rsid w:val="00A92932"/>
    <w:rsid w:val="00A9298A"/>
    <w:rsid w:val="00A92C85"/>
    <w:rsid w:val="00A92D99"/>
    <w:rsid w:val="00A93A9C"/>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257"/>
    <w:rsid w:val="00AA476A"/>
    <w:rsid w:val="00AA61BB"/>
    <w:rsid w:val="00AA6966"/>
    <w:rsid w:val="00AA7E70"/>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D25"/>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C76C2"/>
    <w:rsid w:val="00AD01C6"/>
    <w:rsid w:val="00AD046A"/>
    <w:rsid w:val="00AD0DA5"/>
    <w:rsid w:val="00AD1909"/>
    <w:rsid w:val="00AD1AC8"/>
    <w:rsid w:val="00AD2982"/>
    <w:rsid w:val="00AD299F"/>
    <w:rsid w:val="00AD3D24"/>
    <w:rsid w:val="00AD3FEA"/>
    <w:rsid w:val="00AD44B5"/>
    <w:rsid w:val="00AD45E2"/>
    <w:rsid w:val="00AD4D53"/>
    <w:rsid w:val="00AD5135"/>
    <w:rsid w:val="00AD594A"/>
    <w:rsid w:val="00AD61CD"/>
    <w:rsid w:val="00AD62CC"/>
    <w:rsid w:val="00AD660D"/>
    <w:rsid w:val="00AD69C2"/>
    <w:rsid w:val="00AD74F7"/>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AAE"/>
    <w:rsid w:val="00B21DF7"/>
    <w:rsid w:val="00B228D3"/>
    <w:rsid w:val="00B233F5"/>
    <w:rsid w:val="00B23782"/>
    <w:rsid w:val="00B23F64"/>
    <w:rsid w:val="00B241D5"/>
    <w:rsid w:val="00B249A7"/>
    <w:rsid w:val="00B250D5"/>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613A9"/>
    <w:rsid w:val="00B61F7E"/>
    <w:rsid w:val="00B625B5"/>
    <w:rsid w:val="00B62DC8"/>
    <w:rsid w:val="00B637CB"/>
    <w:rsid w:val="00B637DD"/>
    <w:rsid w:val="00B64825"/>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544"/>
    <w:rsid w:val="00B870BD"/>
    <w:rsid w:val="00B90788"/>
    <w:rsid w:val="00B90842"/>
    <w:rsid w:val="00B908A8"/>
    <w:rsid w:val="00B909FE"/>
    <w:rsid w:val="00B90BFB"/>
    <w:rsid w:val="00B90DE3"/>
    <w:rsid w:val="00B90FD9"/>
    <w:rsid w:val="00B91832"/>
    <w:rsid w:val="00B927C8"/>
    <w:rsid w:val="00B9290C"/>
    <w:rsid w:val="00B93AC0"/>
    <w:rsid w:val="00B94292"/>
    <w:rsid w:val="00B9444B"/>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2320"/>
    <w:rsid w:val="00BE27DD"/>
    <w:rsid w:val="00BE2A08"/>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99"/>
    <w:rsid w:val="00C31387"/>
    <w:rsid w:val="00C316C9"/>
    <w:rsid w:val="00C31760"/>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0B09"/>
    <w:rsid w:val="00C6134D"/>
    <w:rsid w:val="00C6152A"/>
    <w:rsid w:val="00C617CE"/>
    <w:rsid w:val="00C61D0C"/>
    <w:rsid w:val="00C61EF1"/>
    <w:rsid w:val="00C620C5"/>
    <w:rsid w:val="00C6229E"/>
    <w:rsid w:val="00C6352F"/>
    <w:rsid w:val="00C63DC3"/>
    <w:rsid w:val="00C63FED"/>
    <w:rsid w:val="00C65408"/>
    <w:rsid w:val="00C65A74"/>
    <w:rsid w:val="00C66422"/>
    <w:rsid w:val="00C6688B"/>
    <w:rsid w:val="00C66902"/>
    <w:rsid w:val="00C67149"/>
    <w:rsid w:val="00C671DC"/>
    <w:rsid w:val="00C67A0E"/>
    <w:rsid w:val="00C70633"/>
    <w:rsid w:val="00C70F62"/>
    <w:rsid w:val="00C71452"/>
    <w:rsid w:val="00C7206A"/>
    <w:rsid w:val="00C72095"/>
    <w:rsid w:val="00C7332F"/>
    <w:rsid w:val="00C736BD"/>
    <w:rsid w:val="00C7413D"/>
    <w:rsid w:val="00C74517"/>
    <w:rsid w:val="00C745B5"/>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A63"/>
    <w:rsid w:val="00CB7407"/>
    <w:rsid w:val="00CB751D"/>
    <w:rsid w:val="00CB767A"/>
    <w:rsid w:val="00CB79D1"/>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C7729"/>
    <w:rsid w:val="00CC7966"/>
    <w:rsid w:val="00CD0455"/>
    <w:rsid w:val="00CD113A"/>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145"/>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2D11"/>
    <w:rsid w:val="00D32EA0"/>
    <w:rsid w:val="00D33365"/>
    <w:rsid w:val="00D3377E"/>
    <w:rsid w:val="00D33EDE"/>
    <w:rsid w:val="00D343AF"/>
    <w:rsid w:val="00D34A4A"/>
    <w:rsid w:val="00D35BB8"/>
    <w:rsid w:val="00D36A1A"/>
    <w:rsid w:val="00D4055E"/>
    <w:rsid w:val="00D40561"/>
    <w:rsid w:val="00D405DE"/>
    <w:rsid w:val="00D4126E"/>
    <w:rsid w:val="00D41604"/>
    <w:rsid w:val="00D418CD"/>
    <w:rsid w:val="00D41A0C"/>
    <w:rsid w:val="00D41A9D"/>
    <w:rsid w:val="00D4211C"/>
    <w:rsid w:val="00D42F5D"/>
    <w:rsid w:val="00D430A4"/>
    <w:rsid w:val="00D43146"/>
    <w:rsid w:val="00D43B97"/>
    <w:rsid w:val="00D4430F"/>
    <w:rsid w:val="00D443DE"/>
    <w:rsid w:val="00D44825"/>
    <w:rsid w:val="00D45231"/>
    <w:rsid w:val="00D453D6"/>
    <w:rsid w:val="00D4573D"/>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FB2"/>
    <w:rsid w:val="00D55137"/>
    <w:rsid w:val="00D552F0"/>
    <w:rsid w:val="00D561F3"/>
    <w:rsid w:val="00D5647E"/>
    <w:rsid w:val="00D56703"/>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3C1"/>
    <w:rsid w:val="00D646C0"/>
    <w:rsid w:val="00D652F9"/>
    <w:rsid w:val="00D65D77"/>
    <w:rsid w:val="00D65F1E"/>
    <w:rsid w:val="00D66EBB"/>
    <w:rsid w:val="00D67725"/>
    <w:rsid w:val="00D67E2D"/>
    <w:rsid w:val="00D70FC0"/>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40C5"/>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53EB"/>
    <w:rsid w:val="00D96DB9"/>
    <w:rsid w:val="00D97051"/>
    <w:rsid w:val="00DA0686"/>
    <w:rsid w:val="00DA0960"/>
    <w:rsid w:val="00DA0B11"/>
    <w:rsid w:val="00DA0CA6"/>
    <w:rsid w:val="00DA176C"/>
    <w:rsid w:val="00DA271F"/>
    <w:rsid w:val="00DA2CEB"/>
    <w:rsid w:val="00DA2F8C"/>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DE8"/>
    <w:rsid w:val="00DB37B6"/>
    <w:rsid w:val="00DB3BA3"/>
    <w:rsid w:val="00DB4354"/>
    <w:rsid w:val="00DB492F"/>
    <w:rsid w:val="00DB4C0B"/>
    <w:rsid w:val="00DB4C76"/>
    <w:rsid w:val="00DB4E4B"/>
    <w:rsid w:val="00DB553F"/>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3F6A"/>
    <w:rsid w:val="00DC4B04"/>
    <w:rsid w:val="00DC5225"/>
    <w:rsid w:val="00DC59CA"/>
    <w:rsid w:val="00DC670C"/>
    <w:rsid w:val="00DC7C98"/>
    <w:rsid w:val="00DD0B55"/>
    <w:rsid w:val="00DD0F3C"/>
    <w:rsid w:val="00DD2715"/>
    <w:rsid w:val="00DD3004"/>
    <w:rsid w:val="00DD3097"/>
    <w:rsid w:val="00DD38FE"/>
    <w:rsid w:val="00DD3CAD"/>
    <w:rsid w:val="00DD45D7"/>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1CD7"/>
    <w:rsid w:val="00E1214F"/>
    <w:rsid w:val="00E12980"/>
    <w:rsid w:val="00E12CF3"/>
    <w:rsid w:val="00E12CF6"/>
    <w:rsid w:val="00E136A7"/>
    <w:rsid w:val="00E13711"/>
    <w:rsid w:val="00E13F05"/>
    <w:rsid w:val="00E14743"/>
    <w:rsid w:val="00E157F9"/>
    <w:rsid w:val="00E15B03"/>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384"/>
    <w:rsid w:val="00E27F9A"/>
    <w:rsid w:val="00E303E2"/>
    <w:rsid w:val="00E31211"/>
    <w:rsid w:val="00E31496"/>
    <w:rsid w:val="00E31CB7"/>
    <w:rsid w:val="00E323F2"/>
    <w:rsid w:val="00E32C55"/>
    <w:rsid w:val="00E335E4"/>
    <w:rsid w:val="00E33B71"/>
    <w:rsid w:val="00E33E1A"/>
    <w:rsid w:val="00E357FB"/>
    <w:rsid w:val="00E363BD"/>
    <w:rsid w:val="00E3646B"/>
    <w:rsid w:val="00E36AC9"/>
    <w:rsid w:val="00E36CB5"/>
    <w:rsid w:val="00E36E21"/>
    <w:rsid w:val="00E36E79"/>
    <w:rsid w:val="00E37797"/>
    <w:rsid w:val="00E37CDC"/>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0A7"/>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4E7"/>
    <w:rsid w:val="00EC26F1"/>
    <w:rsid w:val="00EC2DC7"/>
    <w:rsid w:val="00EC33EE"/>
    <w:rsid w:val="00EC3B82"/>
    <w:rsid w:val="00EC5176"/>
    <w:rsid w:val="00EC566E"/>
    <w:rsid w:val="00EC5713"/>
    <w:rsid w:val="00EC57EA"/>
    <w:rsid w:val="00EC57F3"/>
    <w:rsid w:val="00EC6F8B"/>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F3C"/>
    <w:rsid w:val="00F5333C"/>
    <w:rsid w:val="00F53B04"/>
    <w:rsid w:val="00F547D4"/>
    <w:rsid w:val="00F54903"/>
    <w:rsid w:val="00F55310"/>
    <w:rsid w:val="00F5567F"/>
    <w:rsid w:val="00F559F7"/>
    <w:rsid w:val="00F55BEA"/>
    <w:rsid w:val="00F56778"/>
    <w:rsid w:val="00F57077"/>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34E8"/>
    <w:rsid w:val="00F8357F"/>
    <w:rsid w:val="00F8476E"/>
    <w:rsid w:val="00F847B4"/>
    <w:rsid w:val="00F84D6B"/>
    <w:rsid w:val="00F85EB1"/>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D41"/>
    <w:rsid w:val="00FA3F0A"/>
    <w:rsid w:val="00FA44EE"/>
    <w:rsid w:val="00FA457D"/>
    <w:rsid w:val="00FA4D24"/>
    <w:rsid w:val="00FA552A"/>
    <w:rsid w:val="00FA56E3"/>
    <w:rsid w:val="00FA64BB"/>
    <w:rsid w:val="00FA66D5"/>
    <w:rsid w:val="00FA732A"/>
    <w:rsid w:val="00FA73A5"/>
    <w:rsid w:val="00FA7F4A"/>
    <w:rsid w:val="00FA7FCC"/>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7657"/>
    <w:rsid w:val="00FB7923"/>
    <w:rsid w:val="00FB7DB0"/>
    <w:rsid w:val="00FC01F1"/>
    <w:rsid w:val="00FC0668"/>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80"/>
    <w:rsid w:val="00FD4F92"/>
    <w:rsid w:val="00FD5264"/>
    <w:rsid w:val="00FD5377"/>
    <w:rsid w:val="00FD5A69"/>
    <w:rsid w:val="00FD6699"/>
    <w:rsid w:val="00FD71F3"/>
    <w:rsid w:val="00FE03C1"/>
    <w:rsid w:val="00FE04C9"/>
    <w:rsid w:val="00FE05C6"/>
    <w:rsid w:val="00FE0E16"/>
    <w:rsid w:val="00FE0E82"/>
    <w:rsid w:val="00FE1404"/>
    <w:rsid w:val="00FE1461"/>
    <w:rsid w:val="00FE2238"/>
    <w:rsid w:val="00FE225B"/>
    <w:rsid w:val="00FE23C2"/>
    <w:rsid w:val="00FE2457"/>
    <w:rsid w:val="00FE3423"/>
    <w:rsid w:val="00FE4B7D"/>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3119"/>
    <w:rsid w:val="00FF3671"/>
    <w:rsid w:val="00FF4BA9"/>
    <w:rsid w:val="00FF4F02"/>
    <w:rsid w:val="00FF4FF5"/>
    <w:rsid w:val="00FF5333"/>
    <w:rsid w:val="00FF5A5B"/>
    <w:rsid w:val="00FF5BB1"/>
    <w:rsid w:val="00FF6229"/>
    <w:rsid w:val="00FF66C8"/>
    <w:rsid w:val="00FF7568"/>
    <w:rsid w:val="00FF7E3B"/>
    <w:rsid w:val="01782E0E"/>
    <w:rsid w:val="01B0C7C6"/>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DDD8D17"/>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D89A9F6"/>
    <w:rsid w:val="1E538CAC"/>
    <w:rsid w:val="1E6AF460"/>
    <w:rsid w:val="1E9A46D1"/>
    <w:rsid w:val="1EB6F85E"/>
    <w:rsid w:val="1ECE6419"/>
    <w:rsid w:val="1F8F3340"/>
    <w:rsid w:val="1FBDCABC"/>
    <w:rsid w:val="20282ACD"/>
    <w:rsid w:val="20DCE62B"/>
    <w:rsid w:val="213E07A1"/>
    <w:rsid w:val="2170AF11"/>
    <w:rsid w:val="21A00A5D"/>
    <w:rsid w:val="24BB5C3D"/>
    <w:rsid w:val="25781F50"/>
    <w:rsid w:val="25A72379"/>
    <w:rsid w:val="2606B04C"/>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2F0D829B"/>
    <w:rsid w:val="2F946A35"/>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14E4BE6"/>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6F9AFD"/>
    <w:rsid w:val="5180B295"/>
    <w:rsid w:val="51A9CD1E"/>
    <w:rsid w:val="51C188D3"/>
    <w:rsid w:val="52219894"/>
    <w:rsid w:val="52342A9C"/>
    <w:rsid w:val="52E11DFE"/>
    <w:rsid w:val="52FAC56D"/>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3D3E81"/>
    <w:rsid w:val="5E6F27C9"/>
    <w:rsid w:val="5ECBD0B2"/>
    <w:rsid w:val="5ECC689C"/>
    <w:rsid w:val="5EFE6B3B"/>
    <w:rsid w:val="5FB0F5E5"/>
    <w:rsid w:val="609A3B9C"/>
    <w:rsid w:val="61457A79"/>
    <w:rsid w:val="62D90BEA"/>
    <w:rsid w:val="6315D9DD"/>
    <w:rsid w:val="643DA21D"/>
    <w:rsid w:val="648E1E3C"/>
    <w:rsid w:val="656DD0AF"/>
    <w:rsid w:val="65917504"/>
    <w:rsid w:val="6717B19D"/>
    <w:rsid w:val="67220E05"/>
    <w:rsid w:val="677EA8B7"/>
    <w:rsid w:val="67FCEB41"/>
    <w:rsid w:val="6819F5D5"/>
    <w:rsid w:val="6862636A"/>
    <w:rsid w:val="698FAD62"/>
    <w:rsid w:val="69DF8DDF"/>
    <w:rsid w:val="6A95E2A4"/>
    <w:rsid w:val="6B6065BE"/>
    <w:rsid w:val="6B90344D"/>
    <w:rsid w:val="6E571EE1"/>
    <w:rsid w:val="6FC8EF70"/>
    <w:rsid w:val="709C29BE"/>
    <w:rsid w:val="70ED16C5"/>
    <w:rsid w:val="70F29544"/>
    <w:rsid w:val="710FCF91"/>
    <w:rsid w:val="714C5571"/>
    <w:rsid w:val="71BE99E0"/>
    <w:rsid w:val="71E7EA58"/>
    <w:rsid w:val="72186ED0"/>
    <w:rsid w:val="72767FF4"/>
    <w:rsid w:val="73D49071"/>
    <w:rsid w:val="748F9611"/>
    <w:rsid w:val="74AF0105"/>
    <w:rsid w:val="74CEDD67"/>
    <w:rsid w:val="75043F75"/>
    <w:rsid w:val="7576903A"/>
    <w:rsid w:val="760303E3"/>
    <w:rsid w:val="760A0E66"/>
    <w:rsid w:val="76690105"/>
    <w:rsid w:val="76865F6B"/>
    <w:rsid w:val="76E4E004"/>
    <w:rsid w:val="7737D3F1"/>
    <w:rsid w:val="789DF074"/>
    <w:rsid w:val="794373E9"/>
    <w:rsid w:val="799E98D6"/>
    <w:rsid w:val="79E41565"/>
    <w:rsid w:val="79FA36DE"/>
    <w:rsid w:val="7A4F21AA"/>
    <w:rsid w:val="7AEB0434"/>
    <w:rsid w:val="7B31DC42"/>
    <w:rsid w:val="7BBE6BAE"/>
    <w:rsid w:val="7BDF8C89"/>
    <w:rsid w:val="7C5B2A1D"/>
    <w:rsid w:val="7C841A4F"/>
    <w:rsid w:val="7CC3287C"/>
    <w:rsid w:val="7F0A6D99"/>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61EDA9E5-C443-4837-ACA7-DA5A746B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paragraph" w:styleId="TableofFigures">
    <w:name w:val="table of figures"/>
    <w:basedOn w:val="BodyText"/>
    <w:next w:val="Normal"/>
    <w:uiPriority w:val="99"/>
    <w:rsid w:val="00095862"/>
    <w:pPr>
      <w:snapToGrid w:val="0"/>
      <w:spacing w:line="259" w:lineRule="auto"/>
      <w:ind w:left="1701" w:hanging="1701"/>
    </w:pPr>
    <w:rPr>
      <w:rFonts w:ascii="Arial" w:eastAsia="Batang" w:hAnsi="Arial" w:cs="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9442543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cmcc\AppData\Roaming\Foxmail7\Temp-2904-20221019090211\Attach\image004(10-20-10-08-17)(1).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purl.org/dc/dcmitype/"/>
    <ds:schemaRef ds:uri="http://purl.org/dc/elements/1.1/"/>
    <ds:schemaRef ds:uri="http://schemas.microsoft.com/office/2006/documentManagement/types"/>
    <ds:schemaRef ds:uri="2f282d3b-eb4a-4b09-b61f-b9593442e286"/>
    <ds:schemaRef ds:uri="http://purl.org/dc/term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99</TotalTime>
  <Pages>3</Pages>
  <Words>1260</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34</cp:revision>
  <cp:lastPrinted>2021-10-12T10:12:00Z</cp:lastPrinted>
  <dcterms:created xsi:type="dcterms:W3CDTF">2023-02-17T15:36:00Z</dcterms:created>
  <dcterms:modified xsi:type="dcterms:W3CDTF">2023-04-10T15:32:00Z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